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uppressAutoHyphens/>
        <w:jc w:val="center"/>
        <w:rPr>
          <w:rFonts w:ascii="Calibri" w:hAnsi="Calibri"/>
          <w:b/>
        </w:rPr>
      </w:pPr>
      <w:bookmarkStart w:id="0" w:name="_GoBack"/>
      <w:bookmarkEnd w:id="0"/>
    </w:p>
    <w:p>
      <w:pPr>
        <w:suppressAutoHyphens/>
        <w:jc w:val="center"/>
        <w:rPr>
          <w:rFonts w:ascii="Calibri" w:hAnsi="Calibri"/>
          <w:b/>
        </w:rPr>
      </w:pPr>
    </w:p>
    <w:p>
      <w:pPr>
        <w:suppressAutoHyphens/>
        <w:jc w:val="center"/>
        <w:rPr>
          <w:rFonts w:ascii="Calibri" w:hAnsi="Calibri"/>
          <w:b/>
        </w:rPr>
      </w:pPr>
    </w:p>
    <w:p>
      <w:pPr>
        <w:suppressAutoHyphens/>
        <w:jc w:val="center"/>
        <w:rPr>
          <w:rFonts w:ascii="Calibri" w:hAnsi="Calibri"/>
          <w:b/>
        </w:rPr>
      </w:pPr>
    </w:p>
    <w:p>
      <w:pPr>
        <w:suppressAutoHyphens/>
        <w:jc w:val="center"/>
        <w:rPr>
          <w:rFonts w:ascii="Calibri" w:hAnsi="Calibri"/>
          <w:b/>
        </w:rPr>
      </w:pPr>
    </w:p>
    <w:p>
      <w:pPr>
        <w:suppressAutoHyphens/>
        <w:jc w:val="center"/>
        <w:rPr>
          <w:rFonts w:ascii="Calibri" w:hAnsi="Calibri"/>
          <w:b/>
        </w:rPr>
      </w:pPr>
    </w:p>
    <w:p>
      <w:pPr>
        <w:suppressAutoHyphens/>
        <w:jc w:val="center"/>
        <w:rPr>
          <w:rFonts w:ascii="Calibri" w:hAnsi="Calibri"/>
          <w:b/>
        </w:rPr>
      </w:pPr>
    </w:p>
    <w:p>
      <w:pPr>
        <w:suppressAutoHyphens/>
        <w:jc w:val="center"/>
        <w:rPr>
          <w:rFonts w:ascii="Calibri" w:hAnsi="Calibri"/>
          <w:b/>
          <w:sz w:val="28"/>
          <w:szCs w:val="28"/>
        </w:rPr>
      </w:pPr>
    </w:p>
    <w:p>
      <w:pPr>
        <w:suppressAutoHyphens/>
        <w:ind w:hanging="11"/>
        <w:jc w:val="center"/>
        <w:rPr>
          <w:rFonts w:ascii="Calibri" w:hAnsi="Calibri"/>
          <w:b/>
          <w:sz w:val="28"/>
          <w:szCs w:val="28"/>
        </w:rPr>
      </w:pPr>
      <w:r>
        <w:rPr>
          <w:rFonts w:ascii="Calibri" w:hAnsi="Calibri"/>
          <w:b/>
          <w:sz w:val="28"/>
          <w:szCs w:val="28"/>
        </w:rPr>
        <w:t>KÖZBESZERZÉSI DOKUMENTUM</w:t>
      </w:r>
    </w:p>
    <w:p>
      <w:pPr>
        <w:suppressAutoHyphens/>
        <w:jc w:val="center"/>
        <w:rPr>
          <w:rFonts w:ascii="Calibri" w:hAnsi="Calibri"/>
          <w:b/>
        </w:rPr>
      </w:pPr>
    </w:p>
    <w:p>
      <w:pPr>
        <w:suppressAutoHyphens/>
        <w:jc w:val="center"/>
        <w:rPr>
          <w:rFonts w:ascii="Calibri" w:hAnsi="Calibri"/>
          <w:b/>
          <w:bCs/>
          <w:sz w:val="28"/>
          <w:szCs w:val="28"/>
          <w:lang w:eastAsia="hu-HU"/>
        </w:rPr>
      </w:pPr>
    </w:p>
    <w:p>
      <w:pPr>
        <w:jc w:val="center"/>
        <w:rPr>
          <w:rFonts w:ascii="Calibri" w:hAnsi="Calibri"/>
          <w:b/>
          <w:bCs/>
          <w:sz w:val="26"/>
          <w:szCs w:val="26"/>
          <w:lang w:eastAsia="hu-HU"/>
        </w:rPr>
      </w:pPr>
      <w:r>
        <w:rPr>
          <w:rFonts w:ascii="Calibri" w:hAnsi="Calibri"/>
          <w:b/>
          <w:bCs/>
          <w:sz w:val="26"/>
          <w:szCs w:val="26"/>
          <w:lang w:eastAsia="hu-HU"/>
        </w:rPr>
        <w:t xml:space="preserve">Különféle gyógyszerek, infúziók, kontrasztanyagok beszerzése a Soproni Erzsébet Oktató Kórház és Rehabilitációs Intézet részére adásvételi szerződés keretében </w:t>
      </w:r>
    </w:p>
    <w:p>
      <w:pPr>
        <w:jc w:val="center"/>
        <w:rPr>
          <w:rFonts w:ascii="Calibri" w:hAnsi="Calibri"/>
          <w:b/>
        </w:rPr>
      </w:pPr>
      <w:r>
        <w:rPr>
          <w:rFonts w:ascii="Calibri" w:hAnsi="Calibri"/>
          <w:bCs/>
          <w:lang w:eastAsia="hu-HU"/>
        </w:rPr>
        <w:t>tárgyában</w:t>
      </w:r>
    </w:p>
    <w:p>
      <w:pPr>
        <w:suppressAutoHyphens/>
        <w:jc w:val="center"/>
        <w:rPr>
          <w:rFonts w:ascii="Calibri" w:hAnsi="Calibri"/>
          <w:b/>
        </w:rPr>
      </w:pPr>
    </w:p>
    <w:p>
      <w:pPr>
        <w:suppressAutoHyphens/>
        <w:jc w:val="center"/>
        <w:rPr>
          <w:rFonts w:ascii="Calibri" w:hAnsi="Calibri"/>
          <w:b/>
        </w:rPr>
      </w:pPr>
    </w:p>
    <w:p>
      <w:pPr>
        <w:suppressAutoHyphens/>
        <w:jc w:val="center"/>
        <w:rPr>
          <w:rFonts w:ascii="Calibri" w:hAnsi="Calibri"/>
          <w:b/>
        </w:rPr>
      </w:pPr>
    </w:p>
    <w:p>
      <w:pPr>
        <w:suppressAutoHyphens/>
        <w:jc w:val="center"/>
        <w:rPr>
          <w:rFonts w:ascii="Calibri" w:hAnsi="Calibri"/>
          <w:b/>
        </w:rPr>
      </w:pPr>
    </w:p>
    <w:p>
      <w:pPr>
        <w:suppressAutoHyphens/>
        <w:jc w:val="center"/>
        <w:rPr>
          <w:rFonts w:ascii="Calibri" w:hAnsi="Calibri"/>
          <w:b/>
        </w:rPr>
      </w:pPr>
    </w:p>
    <w:p>
      <w:pPr>
        <w:suppressAutoHyphens/>
        <w:jc w:val="center"/>
        <w:rPr>
          <w:rFonts w:ascii="Calibri" w:hAnsi="Calibri"/>
          <w:b/>
        </w:rPr>
      </w:pPr>
    </w:p>
    <w:p>
      <w:pPr>
        <w:suppressAutoHyphens/>
        <w:jc w:val="center"/>
        <w:rPr>
          <w:rFonts w:ascii="Calibri" w:hAnsi="Calibri"/>
          <w:b/>
        </w:rPr>
      </w:pPr>
    </w:p>
    <w:p>
      <w:pPr>
        <w:suppressAutoHyphens/>
        <w:jc w:val="center"/>
        <w:rPr>
          <w:rFonts w:ascii="Calibri" w:hAnsi="Calibri"/>
          <w:b/>
        </w:rPr>
      </w:pPr>
    </w:p>
    <w:p>
      <w:pPr>
        <w:suppressAutoHyphens/>
        <w:jc w:val="center"/>
        <w:rPr>
          <w:rFonts w:ascii="Calibri" w:hAnsi="Calibri"/>
          <w:b/>
        </w:rPr>
      </w:pPr>
    </w:p>
    <w:p>
      <w:pPr>
        <w:suppressAutoHyphens/>
        <w:jc w:val="center"/>
        <w:rPr>
          <w:rFonts w:ascii="Calibri" w:hAnsi="Calibri"/>
          <w:b/>
        </w:rPr>
      </w:pPr>
    </w:p>
    <w:p>
      <w:pPr>
        <w:suppressAutoHyphens/>
        <w:jc w:val="center"/>
        <w:rPr>
          <w:rFonts w:ascii="Calibri" w:hAnsi="Calibri"/>
          <w:b/>
        </w:rPr>
      </w:pPr>
    </w:p>
    <w:p>
      <w:pPr>
        <w:suppressAutoHyphens/>
        <w:rPr>
          <w:rFonts w:ascii="Calibri" w:hAnsi="Calibri"/>
        </w:rPr>
      </w:pPr>
    </w:p>
    <w:p>
      <w:pPr>
        <w:suppressAutoHyphens/>
        <w:rPr>
          <w:rFonts w:ascii="Calibri" w:hAnsi="Calibri"/>
        </w:rPr>
      </w:pPr>
    </w:p>
    <w:p>
      <w:pPr>
        <w:suppressAutoHyphens/>
        <w:rPr>
          <w:rFonts w:ascii="Calibri" w:hAnsi="Calibri"/>
        </w:rPr>
      </w:pPr>
    </w:p>
    <w:p>
      <w:pPr>
        <w:suppressAutoHyphens/>
        <w:rPr>
          <w:rFonts w:ascii="Calibri" w:hAnsi="Calibri"/>
        </w:rPr>
      </w:pPr>
    </w:p>
    <w:p>
      <w:pPr>
        <w:suppressAutoHyphens/>
        <w:rPr>
          <w:rFonts w:ascii="Calibri" w:hAnsi="Calibri"/>
        </w:rPr>
        <w:sectPr>
          <w:headerReference w:type="default" r:id="rId8"/>
          <w:footerReference w:type="even" r:id="rId9"/>
          <w:footerReference w:type="default" r:id="rId10"/>
          <w:footerReference w:type="first" r:id="rId11"/>
          <w:pgSz w:w="11905" w:h="16837"/>
          <w:pgMar w:top="1134" w:right="848" w:bottom="993" w:left="1418" w:header="709" w:footer="709" w:gutter="0"/>
          <w:cols w:space="708"/>
          <w:titlePg/>
          <w:docGrid w:linePitch="360"/>
        </w:sectPr>
      </w:pPr>
    </w:p>
    <w:p>
      <w:pPr>
        <w:suppressAutoHyphens/>
        <w:rPr>
          <w:rFonts w:ascii="Calibri" w:hAnsi="Calibri"/>
        </w:rPr>
      </w:pPr>
    </w:p>
    <w:p>
      <w:pPr>
        <w:suppressAutoHyphens/>
        <w:rPr>
          <w:rFonts w:ascii="Calibri" w:hAnsi="Calibri"/>
        </w:rPr>
      </w:pPr>
    </w:p>
    <w:p>
      <w:pPr>
        <w:suppressAutoHyphens/>
        <w:jc w:val="center"/>
        <w:rPr>
          <w:rFonts w:ascii="Calibri" w:hAnsi="Calibri"/>
          <w:b/>
          <w:sz w:val="28"/>
          <w:szCs w:val="28"/>
        </w:rPr>
      </w:pPr>
      <w:r>
        <w:rPr>
          <w:rFonts w:ascii="Calibri" w:hAnsi="Calibri"/>
          <w:b/>
          <w:sz w:val="28"/>
          <w:szCs w:val="28"/>
        </w:rPr>
        <w:t>Tisztelt Ajánlattevő!</w:t>
      </w:r>
    </w:p>
    <w:p>
      <w:pPr>
        <w:suppressAutoHyphens/>
        <w:jc w:val="both"/>
        <w:rPr>
          <w:rFonts w:ascii="Calibri" w:hAnsi="Calibri"/>
        </w:rPr>
      </w:pPr>
    </w:p>
    <w:p>
      <w:pPr>
        <w:autoSpaceDE w:val="0"/>
        <w:autoSpaceDN w:val="0"/>
        <w:adjustRightInd w:val="0"/>
        <w:spacing w:before="120" w:after="120"/>
        <w:jc w:val="both"/>
        <w:rPr>
          <w:rFonts w:ascii="Calibri" w:hAnsi="Calibri"/>
          <w:b/>
          <w:color w:val="000000"/>
        </w:rPr>
      </w:pPr>
      <w:r>
        <w:rPr>
          <w:rFonts w:ascii="Calibri" w:hAnsi="Calibri"/>
          <w:color w:val="000000"/>
        </w:rPr>
        <w:t xml:space="preserve">A Soproni Erzsébet Oktató Kórház és Rehabilitációs Intézet a jelen közbeszerzési eljárásban </w:t>
      </w:r>
      <w:r>
        <w:rPr>
          <w:rFonts w:ascii="Calibri" w:hAnsi="Calibri"/>
          <w:b/>
          <w:spacing w:val="6"/>
        </w:rPr>
        <w:t xml:space="preserve">különféle gyógyszereket, infúziókat, kontrasztanyagokat </w:t>
      </w:r>
      <w:r>
        <w:rPr>
          <w:rFonts w:ascii="Calibri" w:hAnsi="Calibri"/>
          <w:b/>
          <w:color w:val="000000"/>
        </w:rPr>
        <w:t>kíván beszerezni</w:t>
      </w:r>
      <w:r>
        <w:rPr>
          <w:rFonts w:ascii="Calibri" w:hAnsi="Calibri"/>
          <w:b/>
          <w:spacing w:val="6"/>
        </w:rPr>
        <w:t xml:space="preserve"> adásvételi szerződés keretében</w:t>
      </w:r>
      <w:r>
        <w:rPr>
          <w:rFonts w:ascii="Calibri" w:hAnsi="Calibri"/>
          <w:b/>
          <w:color w:val="000000"/>
        </w:rPr>
        <w:t xml:space="preserve"> (</w:t>
      </w:r>
      <w:r>
        <w:rPr>
          <w:rFonts w:ascii="Calibri" w:eastAsia="MyriadPro-Semibold" w:hAnsi="Calibri"/>
          <w:b/>
          <w:lang w:eastAsia="hu-HU"/>
        </w:rPr>
        <w:t>12 részben)</w:t>
      </w:r>
      <w:r>
        <w:rPr>
          <w:rFonts w:ascii="Calibri" w:hAnsi="Calibri"/>
          <w:b/>
          <w:color w:val="000000"/>
        </w:rPr>
        <w:t xml:space="preserve"> 12 hónap időtartamra</w:t>
      </w:r>
      <w:r>
        <w:rPr>
          <w:rFonts w:ascii="Calibri" w:hAnsi="Calibri"/>
          <w:b/>
          <w:spacing w:val="6"/>
        </w:rPr>
        <w:t xml:space="preserve"> </w:t>
      </w:r>
      <w:r>
        <w:rPr>
          <w:rFonts w:ascii="Calibri" w:hAnsi="Calibri"/>
          <w:color w:val="000000"/>
        </w:rPr>
        <w:t>a felhívásban és a dokumentációban részletezettek szerint.</w:t>
      </w:r>
    </w:p>
    <w:p>
      <w:pPr>
        <w:widowControl w:val="0"/>
        <w:suppressAutoHyphens/>
        <w:jc w:val="both"/>
        <w:rPr>
          <w:rFonts w:ascii="Calibri" w:hAnsi="Calibri"/>
          <w:color w:val="000000"/>
        </w:rPr>
      </w:pPr>
    </w:p>
    <w:p>
      <w:pPr>
        <w:widowControl w:val="0"/>
        <w:suppressAutoHyphens/>
        <w:jc w:val="both"/>
        <w:rPr>
          <w:rFonts w:ascii="Calibri" w:hAnsi="Calibri"/>
        </w:rPr>
      </w:pPr>
      <w:r>
        <w:rPr>
          <w:rFonts w:ascii="Calibri" w:hAnsi="Calibri"/>
        </w:rPr>
        <w:t xml:space="preserve">Az ajánlat kidolgozásának alapját a felhívás és a dokumentáció együttesen képezik, amelyek kiegészülnek a közbeszerzésekről szóló 2015. évi CXLIII. törvény (a továbbiakban: Kbt.) </w:t>
      </w:r>
      <w:r>
        <w:rPr>
          <w:rFonts w:ascii="Calibri" w:hAnsi="Calibri"/>
          <w:iCs/>
        </w:rPr>
        <w:t>81. §-ban foglaltak alapján</w:t>
      </w:r>
      <w:r>
        <w:rPr>
          <w:rFonts w:ascii="Calibri" w:hAnsi="Calibri"/>
        </w:rPr>
        <w:t xml:space="preserve"> adott tájékoztatással. </w:t>
      </w:r>
    </w:p>
    <w:p>
      <w:pPr>
        <w:widowControl w:val="0"/>
        <w:suppressAutoHyphens/>
        <w:jc w:val="both"/>
        <w:rPr>
          <w:rFonts w:ascii="Calibri" w:hAnsi="Calibri"/>
        </w:rPr>
      </w:pPr>
    </w:p>
    <w:p>
      <w:pPr>
        <w:suppressAutoHyphens/>
        <w:jc w:val="both"/>
        <w:rPr>
          <w:rFonts w:ascii="Calibri" w:hAnsi="Calibri"/>
          <w:bCs/>
        </w:rPr>
      </w:pPr>
      <w:r>
        <w:rPr>
          <w:rFonts w:ascii="Calibri" w:hAnsi="Calibri"/>
        </w:rPr>
        <w:t xml:space="preserve">Az ajánlat elkészítéséhez Ajánlatkérő dokumentációt állított össze, amely utal azon igazolásokra illetőleg nyilatkozatokra, amelyeket az ajánlatnak tartalmaznia kell. </w:t>
      </w:r>
      <w:r>
        <w:rPr>
          <w:rFonts w:ascii="Calibri" w:hAnsi="Calibri"/>
          <w:bCs/>
        </w:rPr>
        <w:t>A dokumentációban található – mellékletként megjelölt – formanyilatkozatokat cégszerűen aláírva kell az ajánlathoz csatolni.</w:t>
      </w:r>
    </w:p>
    <w:p>
      <w:pPr>
        <w:widowControl w:val="0"/>
        <w:suppressAutoHyphens/>
        <w:jc w:val="both"/>
        <w:rPr>
          <w:rFonts w:ascii="Calibri" w:hAnsi="Calibri"/>
        </w:rPr>
      </w:pPr>
    </w:p>
    <w:p>
      <w:pPr>
        <w:widowControl w:val="0"/>
        <w:suppressAutoHyphens/>
        <w:jc w:val="both"/>
        <w:rPr>
          <w:rFonts w:ascii="Calibri" w:hAnsi="Calibri"/>
        </w:rPr>
      </w:pPr>
      <w:r>
        <w:rPr>
          <w:rFonts w:ascii="Calibri" w:hAnsi="Calibri"/>
        </w:rPr>
        <w:t xml:space="preserve">A dokumentáció nem mindenben ismétli meg a felhívásban foglaltakat, azt kiegészíti, így a dokumentáció a felhívással együtt kezelendő. </w:t>
      </w:r>
    </w:p>
    <w:p>
      <w:pPr>
        <w:suppressAutoHyphens/>
        <w:jc w:val="both"/>
        <w:rPr>
          <w:rFonts w:ascii="Calibri" w:hAnsi="Calibri"/>
        </w:rPr>
      </w:pPr>
    </w:p>
    <w:p>
      <w:pPr>
        <w:suppressAutoHyphens/>
        <w:jc w:val="both"/>
        <w:rPr>
          <w:rFonts w:ascii="Calibri" w:hAnsi="Calibri"/>
        </w:rPr>
      </w:pPr>
      <w:r>
        <w:rPr>
          <w:rFonts w:ascii="Calibri" w:hAnsi="Calibri"/>
        </w:rPr>
        <w:t>A dokumentáció közreadásával az a célunk, hogy segítséget nyújtsunk ajánlatának a Kbt. előírásainak és elvárásainknak megfelelő, minden egyes követelményt teljesítő összeállításához. A dokumentáció elkészítésének általunk nem titkolt célja többek között az is: szeretnénk elérni, hogy a felhívásra minél több érvényes ajánlatot kapjunk.</w:t>
      </w:r>
    </w:p>
    <w:p>
      <w:pPr>
        <w:suppressAutoHyphens/>
        <w:jc w:val="both"/>
        <w:rPr>
          <w:rFonts w:ascii="Calibri" w:hAnsi="Calibri"/>
        </w:rPr>
      </w:pPr>
    </w:p>
    <w:p>
      <w:pPr>
        <w:numPr>
          <w:ilvl w:val="0"/>
          <w:numId w:val="4"/>
        </w:numPr>
        <w:tabs>
          <w:tab w:val="left" w:pos="360"/>
        </w:tabs>
        <w:suppressAutoHyphens/>
        <w:jc w:val="both"/>
        <w:rPr>
          <w:rFonts w:ascii="Calibri" w:hAnsi="Calibri"/>
        </w:rPr>
      </w:pPr>
    </w:p>
    <w:p>
      <w:pPr>
        <w:suppressAutoHyphens/>
        <w:jc w:val="both"/>
        <w:rPr>
          <w:rFonts w:ascii="Calibri" w:hAnsi="Calibri"/>
        </w:rPr>
      </w:pPr>
    </w:p>
    <w:p>
      <w:pPr>
        <w:suppressAutoHyphens/>
        <w:jc w:val="both"/>
        <w:rPr>
          <w:rFonts w:ascii="Calibri" w:hAnsi="Calibri"/>
        </w:rPr>
      </w:pPr>
      <w:r>
        <w:rPr>
          <w:rFonts w:ascii="Calibri" w:hAnsi="Calibri"/>
        </w:rPr>
        <w:t>Kérjük, hogy ajánlata összeállítását megelőzően figyelmesen tanulmányozza át a dokumentációban leírtakat.</w:t>
      </w:r>
    </w:p>
    <w:p>
      <w:pPr>
        <w:suppressAutoHyphens/>
        <w:jc w:val="both"/>
        <w:rPr>
          <w:rFonts w:ascii="Calibri" w:hAnsi="Calibri"/>
        </w:rPr>
      </w:pPr>
      <w:bookmarkStart w:id="1" w:name="OLE_LINK13"/>
    </w:p>
    <w:p>
      <w:pPr>
        <w:suppressAutoHyphens/>
        <w:jc w:val="both"/>
        <w:rPr>
          <w:rFonts w:ascii="Calibri" w:hAnsi="Calibri"/>
          <w:b/>
        </w:rPr>
      </w:pPr>
    </w:p>
    <w:bookmarkEnd w:id="1"/>
    <w:p>
      <w:pPr>
        <w:suppressAutoHyphens/>
        <w:jc w:val="both"/>
        <w:rPr>
          <w:rFonts w:ascii="Calibri" w:hAnsi="Calibri"/>
        </w:rPr>
      </w:pPr>
      <w:r>
        <w:rPr>
          <w:rFonts w:ascii="Calibri" w:hAnsi="Calibri"/>
        </w:rPr>
        <w:t>Bízunk abban, hogy a Kbt., a felhívás és a dokumentáció együttesen elegendő útmutatást nyújt érvényes ajánlatának összeállításához és benyújtásához.</w:t>
      </w:r>
    </w:p>
    <w:p>
      <w:pPr>
        <w:tabs>
          <w:tab w:val="left" w:pos="360"/>
        </w:tabs>
        <w:suppressAutoHyphens/>
        <w:jc w:val="both"/>
        <w:rPr>
          <w:rFonts w:ascii="Calibri" w:hAnsi="Calibri"/>
        </w:rPr>
      </w:pPr>
    </w:p>
    <w:p>
      <w:pPr>
        <w:tabs>
          <w:tab w:val="left" w:pos="360"/>
        </w:tabs>
        <w:suppressAutoHyphens/>
        <w:jc w:val="both"/>
        <w:rPr>
          <w:rFonts w:ascii="Calibri" w:hAnsi="Calibri"/>
        </w:rPr>
      </w:pPr>
      <w:r>
        <w:rPr>
          <w:rFonts w:ascii="Calibri" w:hAnsi="Calibri"/>
        </w:rPr>
        <w:t>A jelen közbeszerzési eljárás lebonyolítására a közbeszerzésekről szóló 2015. évi CXLIII. törvény (továbbiakban: Kbt.) szabályai szerint, valamint az elektronikus közbeszerzés részletes szabályairól szóló 424/2017. (XII. 19.) Korm. rendelet (a továbbiakban: EKR Rendelet) 2. § (1) bekezdése szerint kerül sor a Miniszterelnökség által üzemeltetett Elektronikus Közbeszerzési Rendszer (a továbbiakban: EKR) igénybevételével. A Kbt. vonatkozó rendelkezései abban az esetben is irányadóak, ha erre a jelen dokumentáció külön nem tesz utalást.</w:t>
      </w:r>
    </w:p>
    <w:p>
      <w:pPr>
        <w:tabs>
          <w:tab w:val="left" w:pos="360"/>
        </w:tabs>
        <w:suppressAutoHyphens/>
        <w:jc w:val="both"/>
        <w:rPr>
          <w:rFonts w:ascii="Calibri" w:hAnsi="Calibri"/>
        </w:rPr>
      </w:pPr>
    </w:p>
    <w:p>
      <w:pPr>
        <w:tabs>
          <w:tab w:val="left" w:pos="360"/>
        </w:tabs>
        <w:suppressAutoHyphens/>
        <w:jc w:val="both"/>
        <w:rPr>
          <w:rFonts w:ascii="Calibri" w:hAnsi="Calibri"/>
        </w:rPr>
      </w:pPr>
      <w:r>
        <w:rPr>
          <w:rFonts w:ascii="Calibri" w:hAnsi="Calibri"/>
        </w:rPr>
        <w:t xml:space="preserve">Ajánlatkérő felhívja az ajánlattevők figyelmét, hogy jelen közbeszerzési eljárásban mindennemű, az Ajánlatkérő és az Ajánlattevők közötti kommunikáció kizárólag az EKR rendszerben bonyolítható, az erre létrehozott „Kommunikáció” felületen. Az eljárás során, Ajánlatkérő által létrehozásra kerülő </w:t>
      </w:r>
      <w:r>
        <w:rPr>
          <w:rFonts w:ascii="Calibri" w:hAnsi="Calibri"/>
        </w:rPr>
        <w:lastRenderedPageBreak/>
        <w:t>és Ajánlattevők felé irányuló dokumentumokkal (pl.: hiánypótlási felhívás) kapcsolatban, az EKR rendszer kizárólag a regisztrált elérhetőség(ek)re fogja küldeni az értesítést</w:t>
      </w:r>
    </w:p>
    <w:p>
      <w:pPr>
        <w:tabs>
          <w:tab w:val="left" w:pos="360"/>
        </w:tabs>
        <w:suppressAutoHyphens/>
        <w:jc w:val="both"/>
        <w:rPr>
          <w:rFonts w:ascii="Calibri" w:hAnsi="Calibri"/>
        </w:rPr>
      </w:pPr>
    </w:p>
    <w:p>
      <w:pPr>
        <w:tabs>
          <w:tab w:val="left" w:pos="360"/>
        </w:tabs>
        <w:suppressAutoHyphens/>
        <w:jc w:val="both"/>
        <w:rPr>
          <w:rFonts w:ascii="Calibri" w:hAnsi="Calibri"/>
        </w:rPr>
      </w:pPr>
      <w:r>
        <w:rPr>
          <w:rFonts w:ascii="Calibri" w:hAnsi="Calibri"/>
        </w:rPr>
        <w:t>Ajánlatkérő az eljárás dokumentumait az EKR rendelet szerint kizárólag az EKR rendszerben regisztrált Ajánlattevők részére biztosítja. A közbeszerzési dokumentumokat az EKR rendszerben regisztrált Ajánlattevő elektronikus úton az ajánlattételi határidő lejártáig elérheti.</w:t>
      </w:r>
    </w:p>
    <w:p>
      <w:pPr>
        <w:tabs>
          <w:tab w:val="left" w:pos="360"/>
        </w:tabs>
        <w:suppressAutoHyphens/>
        <w:jc w:val="both"/>
        <w:rPr>
          <w:rFonts w:ascii="Calibri" w:hAnsi="Calibri"/>
        </w:rPr>
      </w:pPr>
    </w:p>
    <w:p>
      <w:pPr>
        <w:tabs>
          <w:tab w:val="left" w:pos="360"/>
        </w:tabs>
        <w:suppressAutoHyphens/>
        <w:jc w:val="both"/>
        <w:rPr>
          <w:rFonts w:ascii="Calibri" w:hAnsi="Calibri"/>
        </w:rPr>
      </w:pPr>
      <w:r>
        <w:rPr>
          <w:rFonts w:ascii="Calibri" w:hAnsi="Calibri"/>
        </w:rPr>
        <w:t>Ajánlattevő felelőssége, hogy az EKR rendszerben folyamatosan biztosítsa regisztrációját, és figyelemmel kövesse az eljárás adatlapjáról elérhető dokumentumokat és tájékoztatásokat.</w:t>
      </w:r>
    </w:p>
    <w:p>
      <w:pPr>
        <w:tabs>
          <w:tab w:val="left" w:pos="360"/>
        </w:tabs>
        <w:suppressAutoHyphens/>
        <w:rPr>
          <w:rFonts w:ascii="Calibri" w:hAnsi="Calibri"/>
        </w:rPr>
      </w:pPr>
    </w:p>
    <w:p>
      <w:pPr>
        <w:tabs>
          <w:tab w:val="left" w:pos="360"/>
        </w:tabs>
        <w:suppressAutoHyphens/>
        <w:rPr>
          <w:rFonts w:ascii="Calibri" w:hAnsi="Calibri"/>
        </w:rPr>
      </w:pPr>
      <w:r>
        <w:rPr>
          <w:rFonts w:ascii="Calibri" w:hAnsi="Calibri"/>
        </w:rPr>
        <w:t xml:space="preserve">Sopron, 2018. </w:t>
      </w:r>
    </w:p>
    <w:p>
      <w:pPr>
        <w:tabs>
          <w:tab w:val="left" w:pos="360"/>
        </w:tabs>
        <w:suppressAutoHyphens/>
        <w:rPr>
          <w:rFonts w:ascii="Calibri" w:hAnsi="Calibri"/>
          <w:shd w:val="clear" w:color="auto" w:fill="FFFF00"/>
        </w:rPr>
      </w:pPr>
    </w:p>
    <w:p>
      <w:pPr>
        <w:suppressAutoHyphens/>
        <w:rPr>
          <w:rFonts w:ascii="Calibri" w:hAnsi="Calibri"/>
        </w:rPr>
      </w:pPr>
    </w:p>
    <w:p>
      <w:pPr>
        <w:suppressAutoHyphens/>
        <w:rPr>
          <w:rFonts w:ascii="Calibri" w:hAnsi="Calibri"/>
        </w:rPr>
      </w:pPr>
    </w:p>
    <w:p>
      <w:pPr>
        <w:suppressAutoHyphens/>
        <w:rPr>
          <w:rFonts w:ascii="Calibri" w:hAnsi="Calibri"/>
        </w:rPr>
      </w:pPr>
    </w:p>
    <w:p>
      <w:pPr>
        <w:tabs>
          <w:tab w:val="left" w:pos="2880"/>
        </w:tabs>
        <w:suppressAutoHyphens/>
        <w:rPr>
          <w:rFonts w:ascii="Calibri" w:hAnsi="Calibri"/>
        </w:rPr>
      </w:pPr>
      <w:r>
        <w:rPr>
          <w:rFonts w:ascii="Calibri" w:hAnsi="Calibri"/>
        </w:rPr>
        <w:t>Tisztelettel:</w:t>
      </w:r>
    </w:p>
    <w:p>
      <w:pPr>
        <w:pStyle w:val="ColorfulList-Accent11"/>
        <w:spacing w:after="0" w:line="240" w:lineRule="auto"/>
        <w:ind w:left="-218"/>
        <w:contextualSpacing/>
        <w:jc w:val="both"/>
        <w:rPr>
          <w:rFonts w:ascii="Calibri" w:hAnsi="Calibri"/>
          <w:noProof/>
          <w:szCs w:val="24"/>
          <w:lang w:eastAsia="hu-HU"/>
        </w:rPr>
      </w:pPr>
    </w:p>
    <w:p>
      <w:pPr>
        <w:pStyle w:val="ColorfulList-Accent11"/>
        <w:spacing w:after="0" w:line="240" w:lineRule="auto"/>
        <w:ind w:left="-218"/>
        <w:contextualSpacing/>
        <w:jc w:val="both"/>
        <w:rPr>
          <w:rFonts w:ascii="Calibri" w:hAnsi="Calibri"/>
          <w:noProof/>
          <w:szCs w:val="24"/>
          <w:lang w:eastAsia="hu-HU"/>
        </w:rPr>
      </w:pPr>
    </w:p>
    <w:p>
      <w:pPr>
        <w:pStyle w:val="ColorfulList-Accent11"/>
        <w:spacing w:after="0" w:line="240" w:lineRule="auto"/>
        <w:ind w:left="-218"/>
        <w:contextualSpacing/>
        <w:jc w:val="both"/>
        <w:rPr>
          <w:rFonts w:ascii="Calibri" w:hAnsi="Calibri"/>
          <w:noProof/>
          <w:szCs w:val="24"/>
          <w:lang w:eastAsia="hu-HU"/>
        </w:rPr>
      </w:pPr>
    </w:p>
    <w:p>
      <w:pPr>
        <w:pStyle w:val="ColorfulList-Accent11"/>
        <w:spacing w:after="0" w:line="240" w:lineRule="auto"/>
        <w:ind w:left="-218"/>
        <w:contextualSpacing/>
        <w:jc w:val="both"/>
        <w:rPr>
          <w:rFonts w:ascii="Calibri" w:hAnsi="Calibri"/>
          <w:szCs w:val="24"/>
        </w:rPr>
      </w:pPr>
    </w:p>
    <w:p>
      <w:pPr>
        <w:tabs>
          <w:tab w:val="center" w:pos="6840"/>
        </w:tabs>
        <w:suppressAutoHyphens/>
        <w:jc w:val="center"/>
        <w:rPr>
          <w:rFonts w:ascii="Calibri" w:hAnsi="Calibri"/>
          <w:color w:val="000000"/>
        </w:rPr>
      </w:pPr>
      <w:r>
        <w:rPr>
          <w:rFonts w:ascii="Calibri" w:hAnsi="Calibri"/>
          <w:color w:val="000000"/>
        </w:rPr>
        <w:tab/>
        <w:t>Soproni Erzsébet Oktató Kórház és Rehabilitációs Intézet</w:t>
      </w:r>
    </w:p>
    <w:p>
      <w:pPr>
        <w:tabs>
          <w:tab w:val="left" w:pos="2880"/>
        </w:tabs>
        <w:suppressAutoHyphens/>
        <w:rPr>
          <w:rFonts w:ascii="Calibri" w:hAnsi="Calibri"/>
        </w:rPr>
      </w:pPr>
    </w:p>
    <w:p>
      <w:pPr>
        <w:tabs>
          <w:tab w:val="left" w:pos="2880"/>
        </w:tabs>
        <w:suppressAutoHyphens/>
        <w:rPr>
          <w:rFonts w:ascii="Calibri" w:hAnsi="Calibri"/>
        </w:rPr>
      </w:pPr>
    </w:p>
    <w:p>
      <w:pPr>
        <w:tabs>
          <w:tab w:val="left" w:pos="2880"/>
        </w:tabs>
        <w:suppressAutoHyphens/>
        <w:rPr>
          <w:rFonts w:ascii="Calibri" w:hAnsi="Calibri"/>
        </w:rPr>
      </w:pPr>
    </w:p>
    <w:p>
      <w:pPr>
        <w:tabs>
          <w:tab w:val="center" w:pos="6840"/>
        </w:tabs>
        <w:suppressAutoHyphens/>
        <w:jc w:val="center"/>
        <w:rPr>
          <w:rFonts w:ascii="Calibri" w:hAnsi="Calibri"/>
        </w:rPr>
      </w:pPr>
    </w:p>
    <w:p>
      <w:pPr>
        <w:pageBreakBefore/>
        <w:tabs>
          <w:tab w:val="center" w:pos="6840"/>
        </w:tabs>
        <w:suppressAutoHyphens/>
        <w:jc w:val="both"/>
        <w:rPr>
          <w:rFonts w:ascii="Calibri" w:hAnsi="Calibri"/>
        </w:rPr>
      </w:pPr>
    </w:p>
    <w:p>
      <w:pPr>
        <w:pStyle w:val="Cmsor3"/>
        <w:numPr>
          <w:ilvl w:val="0"/>
          <w:numId w:val="0"/>
        </w:numPr>
        <w:pBdr>
          <w:bottom w:val="single" w:sz="4" w:space="1" w:color="auto"/>
        </w:pBdr>
        <w:suppressAutoHyphens/>
        <w:spacing w:before="0" w:after="0"/>
        <w:jc w:val="center"/>
        <w:rPr>
          <w:rFonts w:ascii="Calibri" w:hAnsi="Calibri" w:cs="Times New Roman"/>
          <w:sz w:val="24"/>
          <w:szCs w:val="24"/>
        </w:rPr>
      </w:pPr>
      <w:r>
        <w:rPr>
          <w:rFonts w:ascii="Calibri" w:hAnsi="Calibri"/>
          <w:sz w:val="24"/>
          <w:szCs w:val="24"/>
        </w:rPr>
        <w:br/>
      </w:r>
      <w:r>
        <w:rPr>
          <w:rFonts w:ascii="Calibri" w:hAnsi="Calibri" w:cs="Times New Roman"/>
          <w:sz w:val="24"/>
          <w:szCs w:val="24"/>
        </w:rPr>
        <w:t xml:space="preserve">I. ÚTMUTATÓ </w:t>
      </w:r>
    </w:p>
    <w:p>
      <w:pPr>
        <w:suppressAutoHyphens/>
        <w:jc w:val="both"/>
        <w:rPr>
          <w:rFonts w:ascii="Calibri" w:hAnsi="Calibri"/>
          <w:b/>
        </w:rPr>
      </w:pPr>
    </w:p>
    <w:p>
      <w:pPr>
        <w:suppressAutoHyphens/>
        <w:jc w:val="both"/>
        <w:rPr>
          <w:rFonts w:ascii="Calibri" w:hAnsi="Calibri"/>
        </w:rPr>
      </w:pPr>
    </w:p>
    <w:p>
      <w:pPr>
        <w:numPr>
          <w:ilvl w:val="0"/>
          <w:numId w:val="3"/>
        </w:numPr>
        <w:suppressAutoHyphens/>
        <w:jc w:val="both"/>
        <w:rPr>
          <w:rFonts w:ascii="Calibri" w:hAnsi="Calibri"/>
          <w:b/>
        </w:rPr>
      </w:pPr>
      <w:r>
        <w:rPr>
          <w:rFonts w:ascii="Calibri" w:hAnsi="Calibri"/>
          <w:b/>
        </w:rPr>
        <w:t>Általános megjegyzések</w:t>
      </w:r>
    </w:p>
    <w:p>
      <w:pPr>
        <w:suppressAutoHyphens/>
        <w:ind w:left="360"/>
        <w:jc w:val="both"/>
        <w:rPr>
          <w:rFonts w:ascii="Calibri" w:hAnsi="Calibri"/>
        </w:rPr>
      </w:pPr>
    </w:p>
    <w:p>
      <w:pPr>
        <w:numPr>
          <w:ilvl w:val="1"/>
          <w:numId w:val="3"/>
        </w:numPr>
        <w:suppressAutoHyphens/>
        <w:jc w:val="both"/>
        <w:rPr>
          <w:rFonts w:ascii="Calibri" w:hAnsi="Calibri"/>
        </w:rPr>
      </w:pPr>
      <w:r>
        <w:rPr>
          <w:rFonts w:ascii="Calibri" w:hAnsi="Calibri"/>
        </w:rPr>
        <w:t>Az ajánlat elkészítésével, az ajánlat benyújtásával kapcsolatos költségeket az Ajánlattevő viseli.</w:t>
      </w:r>
    </w:p>
    <w:p>
      <w:pPr>
        <w:suppressAutoHyphens/>
        <w:ind w:left="360"/>
        <w:jc w:val="both"/>
        <w:rPr>
          <w:rFonts w:ascii="Calibri" w:hAnsi="Calibri"/>
        </w:rPr>
      </w:pPr>
    </w:p>
    <w:p>
      <w:pPr>
        <w:numPr>
          <w:ilvl w:val="1"/>
          <w:numId w:val="3"/>
        </w:numPr>
        <w:suppressAutoHyphens/>
        <w:jc w:val="both"/>
        <w:rPr>
          <w:rFonts w:ascii="Calibri" w:hAnsi="Calibri"/>
        </w:rPr>
      </w:pPr>
      <w:r>
        <w:rPr>
          <w:rFonts w:ascii="Calibri" w:hAnsi="Calibri"/>
        </w:rPr>
        <w:t>Az ajánlattevő az ajánlatában szereplő adatok hitelességéért felelősséggel tartozik.</w:t>
      </w:r>
    </w:p>
    <w:p>
      <w:pPr>
        <w:suppressAutoHyphens/>
        <w:ind w:left="539" w:hanging="539"/>
        <w:jc w:val="both"/>
        <w:rPr>
          <w:rFonts w:ascii="Calibri" w:hAnsi="Calibri"/>
        </w:rPr>
      </w:pPr>
    </w:p>
    <w:p>
      <w:pPr>
        <w:numPr>
          <w:ilvl w:val="1"/>
          <w:numId w:val="3"/>
        </w:numPr>
        <w:suppressAutoHyphens/>
        <w:jc w:val="both"/>
        <w:rPr>
          <w:rFonts w:ascii="Calibri" w:hAnsi="Calibri"/>
        </w:rPr>
      </w:pPr>
      <w:r>
        <w:rPr>
          <w:rFonts w:ascii="Calibri" w:hAnsi="Calibri"/>
        </w:rPr>
        <w:t>Az ajánlat pénzneme: Forint</w:t>
      </w:r>
    </w:p>
    <w:p>
      <w:pPr>
        <w:suppressAutoHyphens/>
        <w:jc w:val="both"/>
        <w:rPr>
          <w:rFonts w:ascii="Calibri" w:hAnsi="Calibri"/>
        </w:rPr>
      </w:pPr>
    </w:p>
    <w:p>
      <w:pPr>
        <w:numPr>
          <w:ilvl w:val="1"/>
          <w:numId w:val="3"/>
        </w:numPr>
        <w:suppressAutoHyphens/>
        <w:jc w:val="both"/>
        <w:rPr>
          <w:rFonts w:ascii="Calibri" w:hAnsi="Calibri"/>
        </w:rPr>
      </w:pPr>
      <w:r>
        <w:rPr>
          <w:rFonts w:ascii="Calibri" w:hAnsi="Calibri"/>
        </w:rPr>
        <w:t>Az Ajánlatkérő az ajánlattételi határidő lejártáig bármikor jogosult módosítani az ajánlattételi felhívásban, illetve a dokumentációban meghatározott feltételeket. A módosított feltételekről új felhívást kell megküldeni.</w:t>
      </w:r>
    </w:p>
    <w:p>
      <w:pPr>
        <w:suppressAutoHyphens/>
        <w:jc w:val="both"/>
        <w:rPr>
          <w:rFonts w:ascii="Calibri" w:hAnsi="Calibri"/>
        </w:rPr>
      </w:pPr>
    </w:p>
    <w:p>
      <w:pPr>
        <w:numPr>
          <w:ilvl w:val="1"/>
          <w:numId w:val="3"/>
        </w:numPr>
        <w:suppressAutoHyphens/>
        <w:jc w:val="both"/>
        <w:rPr>
          <w:rFonts w:ascii="Calibri" w:hAnsi="Calibri"/>
        </w:rPr>
      </w:pPr>
      <w:r>
        <w:rPr>
          <w:rFonts w:ascii="Calibri" w:hAnsi="Calibri"/>
        </w:rPr>
        <w:t>Kiegészítő tájékoztatás kérést kizárólag az EKR rendszeren keresztül lehet feltenni, a közbeszerzési törvény által meghatározott határidőn belül. Az ajánlatkérő a feltett kérdésekre szintén az EKR rendszeren keresztül megküldi a választ.</w:t>
      </w:r>
      <w:r>
        <w:rPr>
          <w:rFonts w:ascii="Calibri" w:hAnsi="Calibri"/>
          <w:b/>
        </w:rPr>
        <w:t xml:space="preserve"> Telefonon érkező kérdésekre az esélyegyenlőség elvének biztosítása érdekében nem áll módunkban választ adni!</w:t>
      </w:r>
    </w:p>
    <w:p>
      <w:pPr>
        <w:suppressAutoHyphens/>
        <w:jc w:val="both"/>
        <w:rPr>
          <w:rFonts w:ascii="Calibri" w:hAnsi="Calibri"/>
        </w:rPr>
      </w:pPr>
    </w:p>
    <w:p>
      <w:pPr>
        <w:numPr>
          <w:ilvl w:val="1"/>
          <w:numId w:val="3"/>
        </w:numPr>
        <w:suppressAutoHyphens/>
        <w:jc w:val="both"/>
        <w:rPr>
          <w:rFonts w:ascii="Calibri" w:hAnsi="Calibri"/>
        </w:rPr>
      </w:pPr>
      <w:r>
        <w:rPr>
          <w:rFonts w:ascii="Calibri" w:hAnsi="Calibri"/>
        </w:rPr>
        <w:t>Az ajánlatban nem lehet áthúzás, átírás vagy betoldás. Az olyan ajánlatot, amelyet az Ajánlattevő saját feltételeinek, kikötéseinek beszúrásával, becsatolásával nyújtott be, az Ajánlatkérő érvénytelennek tekinti.</w:t>
      </w:r>
    </w:p>
    <w:p>
      <w:pPr>
        <w:suppressAutoHyphens/>
        <w:jc w:val="both"/>
        <w:rPr>
          <w:rFonts w:ascii="Calibri" w:hAnsi="Calibri"/>
        </w:rPr>
      </w:pPr>
    </w:p>
    <w:p>
      <w:pPr>
        <w:numPr>
          <w:ilvl w:val="1"/>
          <w:numId w:val="3"/>
        </w:numPr>
        <w:suppressAutoHyphens/>
        <w:jc w:val="both"/>
        <w:rPr>
          <w:rFonts w:ascii="Calibri" w:hAnsi="Calibri"/>
        </w:rPr>
      </w:pPr>
      <w:r>
        <w:rPr>
          <w:rFonts w:ascii="Calibri" w:hAnsi="Calibri"/>
        </w:rPr>
        <w:t>Az Ajánlatkérő a jelen dokumentáció mellékletében a Közbeszerzési törvény előírásainak megfelelő iratmintákat bocsát az Ajánlattevők részére, de a jelen ajánlati dokumentáció mellékletében nem szerepel az ajánlathoz csatolandó összes nyilatkozatra, illetve igazolásra vonatkozó minta. Ezen további nyilatkozatok, igazolások törvényi, valamint az ajánlattételi felhívásban és a dokumentációban foglaltaknak való megfelelősége az Ajánlattevő felelőssége!</w:t>
      </w:r>
    </w:p>
    <w:p>
      <w:pPr>
        <w:suppressAutoHyphens/>
        <w:jc w:val="both"/>
        <w:rPr>
          <w:rFonts w:ascii="Calibri" w:hAnsi="Calibri"/>
        </w:rPr>
      </w:pPr>
    </w:p>
    <w:p>
      <w:pPr>
        <w:suppressAutoHyphens/>
        <w:ind w:left="360"/>
        <w:jc w:val="both"/>
        <w:rPr>
          <w:rFonts w:ascii="Calibri" w:hAnsi="Calibri"/>
          <w:b/>
        </w:rPr>
      </w:pPr>
      <w:r>
        <w:rPr>
          <w:rFonts w:ascii="Calibri" w:hAnsi="Calibri"/>
          <w:b/>
        </w:rPr>
        <w:br w:type="page"/>
      </w:r>
    </w:p>
    <w:p>
      <w:pPr>
        <w:numPr>
          <w:ilvl w:val="0"/>
          <w:numId w:val="3"/>
        </w:numPr>
        <w:suppressAutoHyphens/>
        <w:jc w:val="both"/>
        <w:rPr>
          <w:rFonts w:ascii="Calibri" w:hAnsi="Calibri"/>
          <w:b/>
        </w:rPr>
      </w:pPr>
      <w:r>
        <w:rPr>
          <w:rFonts w:ascii="Calibri" w:hAnsi="Calibri"/>
          <w:b/>
        </w:rPr>
        <w:lastRenderedPageBreak/>
        <w:t>Az ajánlat benyújtásának formai kellékei</w:t>
      </w:r>
    </w:p>
    <w:p>
      <w:pPr>
        <w:suppressAutoHyphens/>
        <w:jc w:val="both"/>
        <w:rPr>
          <w:rFonts w:ascii="Calibri" w:hAnsi="Calibri"/>
        </w:rPr>
      </w:pPr>
    </w:p>
    <w:p>
      <w:pPr>
        <w:numPr>
          <w:ilvl w:val="1"/>
          <w:numId w:val="3"/>
        </w:numPr>
        <w:suppressAutoHyphens/>
        <w:jc w:val="both"/>
        <w:rPr>
          <w:rFonts w:ascii="Calibri" w:hAnsi="Calibri"/>
        </w:rPr>
      </w:pPr>
      <w:r>
        <w:rPr>
          <w:rFonts w:ascii="Calibri" w:hAnsi="Calibri"/>
          <w:color w:val="000000"/>
        </w:rPr>
        <w:t xml:space="preserve">Az ajánlatokat </w:t>
      </w:r>
      <w:r>
        <w:rPr>
          <w:rFonts w:ascii="Calibri" w:hAnsi="Calibri"/>
          <w:b/>
          <w:color w:val="000000"/>
        </w:rPr>
        <w:t>az EKR rendszeren keresztül</w:t>
      </w:r>
      <w:r>
        <w:rPr>
          <w:rFonts w:ascii="Calibri" w:hAnsi="Calibri"/>
          <w:color w:val="000000"/>
          <w:lang w:eastAsia="hu-HU"/>
        </w:rPr>
        <w:t xml:space="preserve"> kell benyújtani.</w:t>
      </w:r>
      <w:r>
        <w:rPr>
          <w:rFonts w:ascii="Calibri" w:hAnsi="Calibri"/>
        </w:rPr>
        <w:t xml:space="preserve"> </w:t>
      </w:r>
    </w:p>
    <w:p>
      <w:pPr>
        <w:suppressAutoHyphens/>
        <w:ind w:left="360"/>
        <w:jc w:val="both"/>
        <w:rPr>
          <w:rFonts w:ascii="Calibri" w:hAnsi="Calibri"/>
        </w:rPr>
      </w:pPr>
    </w:p>
    <w:p>
      <w:pPr>
        <w:widowControl w:val="0"/>
        <w:numPr>
          <w:ilvl w:val="1"/>
          <w:numId w:val="3"/>
        </w:numPr>
        <w:suppressAutoHyphens/>
        <w:overflowPunct w:val="0"/>
        <w:autoSpaceDE w:val="0"/>
        <w:autoSpaceDN w:val="0"/>
        <w:adjustRightInd w:val="0"/>
        <w:jc w:val="both"/>
        <w:rPr>
          <w:rFonts w:asciiTheme="minorHAnsi" w:hAnsiTheme="minorHAnsi"/>
        </w:rPr>
      </w:pPr>
      <w:r>
        <w:rPr>
          <w:rFonts w:asciiTheme="minorHAnsi" w:hAnsiTheme="minorHAnsi"/>
        </w:rPr>
        <w:t>Ahol a Kbt. vagy annak felhatalmazása alapján megalkotott jogszabály alapján az ajánlatkérő a közbeszerzési eljárás során valamely dokumentum benyújtását írja elő, a dokumentum benyújtható az EKR-ben kitöltött elektronikus űrlap alkalmazásával, vagy – amennyiben az adott dokumentumra a nyilatkozattétel nyelvén elektronikus űrlap nem áll rendelkezésre – a papíralapú dokumentum egyszerű elektronikus másolata formájában. Amennyiben az EKR-ben az adott dokumentumra vonatkozó elektronikus űrlap a nyilatkozattétel nyelvén nem áll rendelkezésre, a nyilatkozat csatolható az EKR-ben legalább fokozott biztonságú elektronikus aláírással ellátott dokumentumként is, az ajánlatkérő azonban – a következő bekezdésben foglalt eset kivételével – nem követelheti meg elektronikus aláírás alkalmazását.</w:t>
      </w:r>
    </w:p>
    <w:p>
      <w:pPr>
        <w:ind w:left="360"/>
        <w:jc w:val="both"/>
        <w:rPr>
          <w:rFonts w:asciiTheme="minorHAnsi" w:hAnsiTheme="minorHAnsi"/>
        </w:rPr>
      </w:pPr>
    </w:p>
    <w:p>
      <w:pPr>
        <w:widowControl w:val="0"/>
        <w:numPr>
          <w:ilvl w:val="1"/>
          <w:numId w:val="3"/>
        </w:numPr>
        <w:suppressAutoHyphens/>
        <w:overflowPunct w:val="0"/>
        <w:autoSpaceDE w:val="0"/>
        <w:autoSpaceDN w:val="0"/>
        <w:adjustRightInd w:val="0"/>
        <w:jc w:val="both"/>
        <w:rPr>
          <w:rFonts w:asciiTheme="minorHAnsi" w:hAnsiTheme="minorHAnsi"/>
        </w:rPr>
      </w:pPr>
      <w:r>
        <w:rPr>
          <w:rFonts w:asciiTheme="minorHAnsi" w:hAnsiTheme="minorHAnsi"/>
        </w:rPr>
        <w:t>Ajánlatkérő előírja, hogy az olyan nyilatkozat, amely közvetlenül valamely követelés érvényesítésének alapjául szolgál (különösen garanciavállaló nyilatkozat vagy kezességvállalásról szóló nyilatkozat), elektronikus okiratként feleljen meg a polgári perrendtartásról szóló törvény szerinti teljes bizonyító erejű magánokirat követelményeinek.</w:t>
      </w:r>
    </w:p>
    <w:p>
      <w:pPr>
        <w:ind w:left="360"/>
        <w:jc w:val="both"/>
        <w:rPr>
          <w:rFonts w:asciiTheme="minorHAnsi" w:hAnsiTheme="minorHAnsi"/>
        </w:rPr>
      </w:pPr>
    </w:p>
    <w:p>
      <w:pPr>
        <w:widowControl w:val="0"/>
        <w:numPr>
          <w:ilvl w:val="1"/>
          <w:numId w:val="3"/>
        </w:numPr>
        <w:suppressAutoHyphens/>
        <w:overflowPunct w:val="0"/>
        <w:autoSpaceDE w:val="0"/>
        <w:autoSpaceDN w:val="0"/>
        <w:adjustRightInd w:val="0"/>
        <w:jc w:val="both"/>
        <w:rPr>
          <w:rFonts w:asciiTheme="minorHAnsi" w:hAnsiTheme="minorHAnsi"/>
        </w:rPr>
      </w:pPr>
      <w:r>
        <w:rPr>
          <w:rFonts w:asciiTheme="minorHAnsi" w:hAnsiTheme="minorHAnsi"/>
        </w:rPr>
        <w:t>Amennyiben valamely nyilatkozatminta az EKR-ben elektronikus űrlapként a nyilatkozat megtételének nyelvén rendelkezésre áll, a nyilatkozatot az elektronikus űrlap kitöltése útján kell az ajánlat részeként megtenni. Ha az adott nyilatkozatra az EKR-ben elektronikus űrlap áll rendelkezésre, azt akkor is ki kell tölteni, ha az ajánlatkérő az adott nyilatkozat más nyelven történő benyújtását is lehetővé teszi az ajánlatban, és az ajánlattevő eltérő nyelvű nyilatkozatot csatol a rendszerben. Ebben az esetben, ha az elektronikus űrlap magyar nyelven kerül kitöltésre, azt a csatolt nyilatkozat felelős fordításának kell tekinteni.</w:t>
      </w:r>
    </w:p>
    <w:p>
      <w:pPr>
        <w:ind w:left="360"/>
        <w:jc w:val="both"/>
        <w:rPr>
          <w:rFonts w:asciiTheme="minorHAnsi" w:hAnsiTheme="minorHAnsi"/>
        </w:rPr>
      </w:pPr>
    </w:p>
    <w:p>
      <w:pPr>
        <w:widowControl w:val="0"/>
        <w:numPr>
          <w:ilvl w:val="1"/>
          <w:numId w:val="3"/>
        </w:numPr>
        <w:suppressAutoHyphens/>
        <w:overflowPunct w:val="0"/>
        <w:autoSpaceDE w:val="0"/>
        <w:autoSpaceDN w:val="0"/>
        <w:adjustRightInd w:val="0"/>
        <w:jc w:val="both"/>
        <w:rPr>
          <w:rFonts w:asciiTheme="minorHAnsi" w:hAnsiTheme="minorHAnsi"/>
        </w:rPr>
      </w:pPr>
      <w:r>
        <w:rPr>
          <w:rFonts w:asciiTheme="minorHAnsi" w:hAnsiTheme="minorHAnsi"/>
        </w:rPr>
        <w:t>Ahol a Kbt. vagy annak végrehajtási rendelete közjegyző vagy szakmai, illetve gazdasági kamara által hitelesített nyilatkozat benyújtását írja elő, a dokumentum benyújtható a papír alapon hitelesített dokumentum egyszerű elektronikus másolataként vagy olyan formában is, ahol a papír alapon vagy legalább fokozott biztonságú elektronikus aláírással elektronikus úton megtett nyilatkozatot közjegyző vagy szakmai, illetve gazdasági kamara – legalább fokozott biztonságú elektronikus aláírással vagy bélyegzővel – elektronikusan látta el hitelesítéssel.</w:t>
      </w:r>
    </w:p>
    <w:p>
      <w:pPr>
        <w:ind w:left="360"/>
        <w:jc w:val="both"/>
        <w:rPr>
          <w:rFonts w:asciiTheme="minorHAnsi" w:hAnsiTheme="minorHAnsi"/>
        </w:rPr>
      </w:pPr>
    </w:p>
    <w:p>
      <w:pPr>
        <w:widowControl w:val="0"/>
        <w:numPr>
          <w:ilvl w:val="1"/>
          <w:numId w:val="3"/>
        </w:numPr>
        <w:suppressAutoHyphens/>
        <w:overflowPunct w:val="0"/>
        <w:autoSpaceDE w:val="0"/>
        <w:autoSpaceDN w:val="0"/>
        <w:adjustRightInd w:val="0"/>
        <w:jc w:val="both"/>
        <w:rPr>
          <w:rFonts w:asciiTheme="minorHAnsi" w:hAnsiTheme="minorHAnsi"/>
        </w:rPr>
      </w:pPr>
      <w:r>
        <w:rPr>
          <w:rFonts w:asciiTheme="minorHAnsi" w:hAnsiTheme="minorHAnsi"/>
        </w:rPr>
        <w:t>Amennyiben az EKR-ben az ajánlat részeként csatolt dokumentum nem tesz eleget a közbeszerzési dokumentumokban meghatározott, az ajánlat részét képező dokumentumok informatikai jellemzőire vonatkozó követelményeknek, de az ajánlatkérő számára olvasható, illetve megjeleníthető, az ajánlatkérő – ha azt nem tartja szükségesnek – nem köteles hiánypótlásra felhívni az ajánlattevőt, és úgy kell tekinteni, hogy az ajánlat megfelelt az előírt követelményeknek. Amennyiben az ajánlat részeként csatolt dokumentum nem tesz eleget az előírt informatikai követelményeknek és az ajánlatkérő számára nem olvasható, illetve jeleníthető meg, ez nem tekinthető formai hiányosságnak, azt úgy kell kezelni, mintha az ajánlattevő az érintett dokumentumot nem nyújtotta volna be és a Kbt. hiánypótlásra vonatkozó szabályaira figyelemmel kell eljárni.</w:t>
      </w:r>
    </w:p>
    <w:p>
      <w:pPr>
        <w:widowControl w:val="0"/>
        <w:suppressAutoHyphens/>
        <w:overflowPunct w:val="0"/>
        <w:autoSpaceDE w:val="0"/>
        <w:autoSpaceDN w:val="0"/>
        <w:adjustRightInd w:val="0"/>
        <w:ind w:left="360"/>
        <w:jc w:val="both"/>
        <w:rPr>
          <w:rFonts w:asciiTheme="minorHAnsi" w:hAnsiTheme="minorHAnsi"/>
        </w:rPr>
      </w:pPr>
    </w:p>
    <w:p>
      <w:pPr>
        <w:widowControl w:val="0"/>
        <w:numPr>
          <w:ilvl w:val="1"/>
          <w:numId w:val="3"/>
        </w:numPr>
        <w:suppressAutoHyphens/>
        <w:overflowPunct w:val="0"/>
        <w:autoSpaceDE w:val="0"/>
        <w:autoSpaceDN w:val="0"/>
        <w:adjustRightInd w:val="0"/>
        <w:jc w:val="both"/>
        <w:rPr>
          <w:rFonts w:asciiTheme="minorHAnsi" w:hAnsiTheme="minorHAnsi"/>
        </w:rPr>
      </w:pPr>
      <w:r>
        <w:rPr>
          <w:rFonts w:asciiTheme="minorHAnsi" w:hAnsiTheme="minorHAnsi"/>
        </w:rPr>
        <w:t xml:space="preserve">Amennyiben az EKR-ben az ajánlat részeként csatolt dokumentum eleget tesz a közbeszerzési dokumentumokban meghatározott, az ajánlat részét képező dokumentumok </w:t>
      </w:r>
      <w:r>
        <w:rPr>
          <w:rFonts w:asciiTheme="minorHAnsi" w:hAnsiTheme="minorHAnsi"/>
        </w:rPr>
        <w:lastRenderedPageBreak/>
        <w:t>informatikai jellemzőire vonatkozó követelményeknek, de az egyéb okból nem olvasható, illetve nem jeleníthető meg, az ajánlattevőt fel kell hívni az ajánlat olvashatóságához és megjeleníthetőségéhez szükséges szoftver megnevezésére. Az ajánlatkérő – ha a közbeszerzési dokumentumokban eltérően nem rendelkezik – csupán általánosan hozzáférhető, ingyenes vagy szabad szoftvert köteles igénybe venni az ajánlatok olvasásához és megjeleníthetőségéhez az ajánlattevő előbbi nyilatkozata alapján. Amennyiben a dokumentum tartalma ezt követően sem határozható meg, azt úgy kell kezelni, mintha az ajánlattevő az érintett dokumentumot nem nyújtotta volna be és a Kbt. hiánypótlásra vonatkozó szabályaira figyelemmel kell eljárni.</w:t>
      </w:r>
    </w:p>
    <w:p>
      <w:pPr>
        <w:widowControl w:val="0"/>
        <w:suppressAutoHyphens/>
        <w:overflowPunct w:val="0"/>
        <w:autoSpaceDE w:val="0"/>
        <w:autoSpaceDN w:val="0"/>
        <w:adjustRightInd w:val="0"/>
        <w:ind w:left="360"/>
        <w:jc w:val="both"/>
        <w:rPr>
          <w:rFonts w:asciiTheme="minorHAnsi" w:hAnsiTheme="minorHAnsi"/>
        </w:rPr>
      </w:pPr>
    </w:p>
    <w:p>
      <w:pPr>
        <w:widowControl w:val="0"/>
        <w:numPr>
          <w:ilvl w:val="1"/>
          <w:numId w:val="3"/>
        </w:numPr>
        <w:suppressAutoHyphens/>
        <w:overflowPunct w:val="0"/>
        <w:autoSpaceDE w:val="0"/>
        <w:autoSpaceDN w:val="0"/>
        <w:adjustRightInd w:val="0"/>
        <w:jc w:val="both"/>
        <w:rPr>
          <w:rFonts w:asciiTheme="minorHAnsi" w:hAnsiTheme="minorHAnsi"/>
        </w:rPr>
      </w:pPr>
      <w:r>
        <w:rPr>
          <w:rFonts w:asciiTheme="minorHAnsi" w:hAnsiTheme="minorHAnsi"/>
        </w:rPr>
        <w:t>Az EKR-ben elektronikus úton tett nyilatkozat tekintetében az ajánlatot a rendszerben benyújtó gazdasági szereplő képviselőjének kell tekinteni azt a személyt, aki az EKR-ben a gazdasági szereplő részéről a nyilatkozattételhez szükséges hozzáféréssel és jogosultsággal rendelkezik. Az EKR-ben kitöltött elektronikus űrlapot e vélelem alapján a gazdasági szereplő eredeti nyilatkozatának kell tekinteni.</w:t>
      </w:r>
    </w:p>
    <w:p>
      <w:pPr>
        <w:ind w:left="360"/>
        <w:jc w:val="both"/>
        <w:rPr>
          <w:rFonts w:asciiTheme="minorHAnsi" w:hAnsiTheme="minorHAnsi"/>
        </w:rPr>
      </w:pPr>
    </w:p>
    <w:p>
      <w:pPr>
        <w:widowControl w:val="0"/>
        <w:numPr>
          <w:ilvl w:val="1"/>
          <w:numId w:val="3"/>
        </w:numPr>
        <w:suppressAutoHyphens/>
        <w:overflowPunct w:val="0"/>
        <w:autoSpaceDE w:val="0"/>
        <w:autoSpaceDN w:val="0"/>
        <w:adjustRightInd w:val="0"/>
        <w:jc w:val="both"/>
        <w:rPr>
          <w:rFonts w:asciiTheme="minorHAnsi" w:hAnsiTheme="minorHAnsi"/>
        </w:rPr>
      </w:pPr>
      <w:r>
        <w:rPr>
          <w:rFonts w:asciiTheme="minorHAnsi" w:hAnsiTheme="minorHAnsi"/>
        </w:rPr>
        <w:t>Az EKR-ben elektronikus űrlap benyújtásával teendő nyilatkozatokat a közös ajánlattevők, valamint az alkalmasság igazolásában részt vevő más szervezetek képviseletében az ajánlatot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pPr>
        <w:suppressAutoHyphens/>
        <w:ind w:left="360"/>
        <w:jc w:val="both"/>
        <w:rPr>
          <w:rFonts w:ascii="Calibri" w:hAnsi="Calibri"/>
        </w:rPr>
      </w:pPr>
    </w:p>
    <w:p>
      <w:pPr>
        <w:suppressAutoHyphens/>
        <w:jc w:val="both"/>
        <w:rPr>
          <w:rFonts w:ascii="Calibri" w:hAnsi="Calibri"/>
        </w:rPr>
      </w:pPr>
    </w:p>
    <w:p>
      <w:pPr>
        <w:numPr>
          <w:ilvl w:val="0"/>
          <w:numId w:val="3"/>
        </w:numPr>
        <w:suppressAutoHyphens/>
        <w:jc w:val="both"/>
        <w:rPr>
          <w:rFonts w:ascii="Calibri" w:hAnsi="Calibri"/>
          <w:b/>
        </w:rPr>
      </w:pPr>
      <w:r>
        <w:rPr>
          <w:rFonts w:ascii="Calibri" w:hAnsi="Calibri"/>
          <w:b/>
        </w:rPr>
        <w:t>Az ajánlat részeként benyújtandó igazolások, nyilatkozatok jegyzéke</w:t>
      </w:r>
    </w:p>
    <w:p>
      <w:pPr>
        <w:jc w:val="both"/>
        <w:rPr>
          <w:rFonts w:ascii="Calibri" w:hAnsi="Calibri"/>
          <w:b/>
        </w:rPr>
      </w:pPr>
    </w:p>
    <w:p>
      <w:pPr>
        <w:suppressAutoHyphens/>
        <w:ind w:left="360"/>
        <w:jc w:val="both"/>
        <w:rPr>
          <w:rFonts w:ascii="Calibri" w:hAnsi="Calibri"/>
        </w:rPr>
      </w:pPr>
    </w:p>
    <w:p>
      <w:pPr>
        <w:numPr>
          <w:ilvl w:val="1"/>
          <w:numId w:val="3"/>
        </w:numPr>
        <w:tabs>
          <w:tab w:val="clear" w:pos="360"/>
          <w:tab w:val="num" w:pos="426"/>
        </w:tabs>
        <w:suppressAutoHyphens/>
        <w:jc w:val="both"/>
        <w:rPr>
          <w:rFonts w:ascii="Calibri" w:hAnsi="Calibri"/>
        </w:rPr>
      </w:pPr>
      <w:r>
        <w:rPr>
          <w:rFonts w:ascii="Calibri" w:hAnsi="Calibri"/>
        </w:rPr>
        <w:t>Az ajánlatnak az EKR rendszer által biztosított formanyomtatványok mellett az alábbi nyilatkozatokat, dokumentumokat, mellékleteket kell tartalmaznia:</w:t>
      </w:r>
    </w:p>
    <w:p>
      <w:pPr>
        <w:pStyle w:val="Szvegtrzsbehzssal"/>
        <w:suppressAutoHyphens/>
        <w:spacing w:after="0"/>
        <w:ind w:left="284"/>
        <w:rPr>
          <w:rFonts w:ascii="Calibri" w:hAnsi="Calibri"/>
        </w:rPr>
      </w:pPr>
    </w:p>
    <w:p>
      <w:pPr>
        <w:numPr>
          <w:ilvl w:val="0"/>
          <w:numId w:val="5"/>
        </w:numPr>
        <w:suppressAutoHyphens/>
        <w:jc w:val="both"/>
        <w:rPr>
          <w:rFonts w:ascii="Calibri" w:hAnsi="Calibri"/>
        </w:rPr>
      </w:pPr>
      <w:r>
        <w:rPr>
          <w:rFonts w:ascii="Calibri" w:hAnsi="Calibri"/>
          <w:b/>
        </w:rPr>
        <w:t>Fedlap</w:t>
      </w:r>
      <w:r>
        <w:rPr>
          <w:rFonts w:ascii="Calibri" w:hAnsi="Calibri"/>
        </w:rPr>
        <w:t xml:space="preserve">: tartalmazza az ajánlattevő, közös ajánlattevők megnevezését, a közbeszerzési eljárás tárgyát. </w:t>
      </w:r>
    </w:p>
    <w:p>
      <w:pPr>
        <w:jc w:val="both"/>
        <w:rPr>
          <w:rFonts w:ascii="Calibri" w:hAnsi="Calibri"/>
        </w:rPr>
      </w:pPr>
    </w:p>
    <w:p>
      <w:pPr>
        <w:jc w:val="both"/>
        <w:rPr>
          <w:rFonts w:ascii="Calibri" w:hAnsi="Calibri"/>
        </w:rPr>
      </w:pPr>
    </w:p>
    <w:p>
      <w:pPr>
        <w:numPr>
          <w:ilvl w:val="0"/>
          <w:numId w:val="5"/>
        </w:numPr>
        <w:suppressAutoHyphens/>
        <w:jc w:val="both"/>
        <w:rPr>
          <w:rFonts w:ascii="Calibri" w:hAnsi="Calibri"/>
        </w:rPr>
      </w:pPr>
      <w:r>
        <w:rPr>
          <w:rFonts w:ascii="Calibri" w:hAnsi="Calibri"/>
          <w:b/>
          <w:bCs/>
        </w:rPr>
        <w:t>Tartalomjegyzék</w:t>
      </w:r>
      <w:r>
        <w:rPr>
          <w:rFonts w:ascii="Calibri" w:hAnsi="Calibri"/>
        </w:rPr>
        <w:t>: lapszámozással, amely teljes részletességgel mutatja, hogy az ajánlatban lévő dokumentumok az ajánlat mely oldalán találhatók meg.</w:t>
      </w:r>
    </w:p>
    <w:p>
      <w:pPr>
        <w:jc w:val="both"/>
        <w:rPr>
          <w:rFonts w:ascii="Calibri" w:hAnsi="Calibri"/>
        </w:rPr>
      </w:pPr>
    </w:p>
    <w:p>
      <w:pPr>
        <w:numPr>
          <w:ilvl w:val="0"/>
          <w:numId w:val="5"/>
        </w:numPr>
        <w:suppressAutoHyphens/>
        <w:jc w:val="both"/>
        <w:rPr>
          <w:rFonts w:ascii="Calibri" w:hAnsi="Calibri"/>
        </w:rPr>
      </w:pPr>
      <w:r>
        <w:rPr>
          <w:rFonts w:ascii="Calibri" w:hAnsi="Calibri"/>
          <w:b/>
        </w:rPr>
        <w:t>Aláírási címpéldány</w:t>
      </w:r>
      <w:r>
        <w:rPr>
          <w:rFonts w:ascii="Calibri" w:hAnsi="Calibri"/>
        </w:rPr>
        <w:t xml:space="preserve">: </w:t>
      </w:r>
      <w:r>
        <w:rPr>
          <w:rFonts w:ascii="Calibri" w:hAnsi="Calibri"/>
          <w:color w:val="000000"/>
        </w:rPr>
        <w:t xml:space="preserve">az ajánlattevő, a Kbt. 66. § (6) és 67. § (3) bekezdés szerinti szervezet nevében aláíró személy aláírási címpéldányának </w:t>
      </w:r>
      <w:r>
        <w:rPr>
          <w:rFonts w:ascii="Calibri" w:hAnsi="Calibri"/>
        </w:rPr>
        <w:t>vagy a 2006. évi V. törvény 9. § (1) bekezdés szerinti aláírási-mintájának</w:t>
      </w:r>
      <w:r>
        <w:rPr>
          <w:rFonts w:ascii="Calibri" w:hAnsi="Calibri"/>
          <w:color w:val="000000"/>
        </w:rPr>
        <w:t xml:space="preserve"> másolati példánya</w:t>
      </w:r>
      <w:r>
        <w:rPr>
          <w:rFonts w:ascii="Calibri" w:hAnsi="Calibri"/>
        </w:rPr>
        <w:t xml:space="preserve">. </w:t>
      </w:r>
      <w:r>
        <w:rPr>
          <w:rFonts w:ascii="Calibri" w:hAnsi="Calibri"/>
          <w:color w:val="000000"/>
        </w:rPr>
        <w:t>Ajánlattevő - amennyiben az ajánlatot a cégkivonatban nem szereplő kötelezettségvállaló(k) írták alá - csatolja - a meghatalmazott aláírását is tartalmazó - írásos meghatalmazást.</w:t>
      </w:r>
    </w:p>
    <w:p>
      <w:pPr>
        <w:suppressAutoHyphens/>
        <w:ind w:left="480"/>
        <w:jc w:val="both"/>
        <w:rPr>
          <w:rFonts w:ascii="Calibri" w:hAnsi="Calibri"/>
        </w:rPr>
      </w:pPr>
    </w:p>
    <w:p>
      <w:pPr>
        <w:numPr>
          <w:ilvl w:val="0"/>
          <w:numId w:val="5"/>
        </w:numPr>
        <w:suppressAutoHyphens/>
        <w:jc w:val="both"/>
        <w:rPr>
          <w:rFonts w:ascii="Calibri" w:hAnsi="Calibri"/>
        </w:rPr>
      </w:pPr>
      <w:r>
        <w:rPr>
          <w:rFonts w:ascii="Calibri" w:hAnsi="Calibri"/>
          <w:b/>
          <w:color w:val="000000"/>
        </w:rPr>
        <w:t>Közös ajánlattétel</w:t>
      </w:r>
      <w:r>
        <w:rPr>
          <w:rFonts w:ascii="Calibri" w:hAnsi="Calibri"/>
          <w:color w:val="000000"/>
        </w:rPr>
        <w:t xml:space="preserve"> esetén az ajánlathoz csatolni kell a közös egyetemleges felelősségvállalásról szóló megállapodást (konzorciumi szerződés), mely tartalmazza a közös ajánlattevők között a közbeszerzési eljárással kapcsolatos feladatok és hatáskörök bemutatását, kijelöli azon </w:t>
      </w:r>
      <w:r>
        <w:rPr>
          <w:rFonts w:ascii="Calibri" w:hAnsi="Calibri"/>
          <w:color w:val="000000"/>
        </w:rPr>
        <w:lastRenderedPageBreak/>
        <w:t xml:space="preserve">ajánlattevőt, aki a konzorciumot az eljárás során kizárólagosan képviseli, illetve a közös ajánlattevők nevében hatályos jognyilatkozatokat tehet. </w:t>
      </w:r>
    </w:p>
    <w:p>
      <w:pPr>
        <w:pStyle w:val="ColorfulList-Accent11"/>
        <w:spacing w:after="0" w:line="240" w:lineRule="auto"/>
        <w:ind w:left="480"/>
        <w:contextualSpacing/>
        <w:jc w:val="both"/>
        <w:rPr>
          <w:rFonts w:ascii="Calibri" w:hAnsi="Calibri"/>
          <w:color w:val="000000"/>
          <w:szCs w:val="24"/>
        </w:rPr>
      </w:pPr>
      <w:r>
        <w:rPr>
          <w:rFonts w:ascii="Calibri" w:hAnsi="Calibri"/>
          <w:szCs w:val="24"/>
        </w:rPr>
        <w:t>A közös ajánlattevők egymás közötti és külső jogviszonyára a Polgári Törvénykönyv 6:29-30.§-ában és 6:498-513. §-ában foglaltak az irányadóak.</w:t>
      </w:r>
    </w:p>
    <w:p>
      <w:pPr>
        <w:pStyle w:val="ColorfulList-Accent11"/>
        <w:spacing w:after="0" w:line="240" w:lineRule="auto"/>
        <w:ind w:left="480"/>
        <w:contextualSpacing/>
        <w:jc w:val="both"/>
        <w:rPr>
          <w:rFonts w:ascii="Calibri" w:hAnsi="Calibri"/>
          <w:szCs w:val="24"/>
        </w:rPr>
      </w:pPr>
      <w:r>
        <w:rPr>
          <w:rFonts w:ascii="Calibri" w:hAnsi="Calibri"/>
          <w:szCs w:val="24"/>
        </w:rPr>
        <w:t>A közbeszerzés tárgya megvalósításával összefüggő szerződéses feladatok teljesítésekor, mint közös ajánlattevőket, egyetemleges felelősség terhel.</w:t>
      </w:r>
    </w:p>
    <w:p>
      <w:pPr>
        <w:pStyle w:val="ColorfulList-Accent11"/>
        <w:spacing w:after="0" w:line="240" w:lineRule="auto"/>
        <w:ind w:left="480"/>
        <w:contextualSpacing/>
        <w:jc w:val="both"/>
        <w:rPr>
          <w:szCs w:val="24"/>
        </w:rPr>
      </w:pPr>
    </w:p>
    <w:p>
      <w:pPr>
        <w:pStyle w:val="ColorfulList-Accent11"/>
        <w:numPr>
          <w:ilvl w:val="0"/>
          <w:numId w:val="5"/>
        </w:numPr>
        <w:spacing w:after="0" w:line="240" w:lineRule="auto"/>
        <w:contextualSpacing/>
        <w:jc w:val="both"/>
        <w:rPr>
          <w:rFonts w:ascii="Calibri" w:hAnsi="Calibri"/>
        </w:rPr>
      </w:pPr>
      <w:r>
        <w:rPr>
          <w:rFonts w:ascii="Calibri" w:hAnsi="Calibri"/>
          <w:b/>
        </w:rPr>
        <w:t xml:space="preserve">Egységes Európai Közbeszerzési dokumentum: </w:t>
      </w:r>
      <w:r>
        <w:rPr>
          <w:rFonts w:ascii="Calibri" w:hAnsi="Calibri"/>
        </w:rPr>
        <w:t>Ajánlatkérő a kizáró okok, a gazdasági és pénzügyi alkalmasság és a műszaki, illetve szakmai alkalmasság igazolásának ellenőrzését az Egységes Európai Közbeszerzési Dokumentum (EEKD) alapján és a 321/2015. (X.30.) Korm. rendelet szerint végzi. Ajánlatkérő kéri a IV. rész A, B, C, D szakaszok kitöltését, nem elegendő az α szakasz kitöltése.</w:t>
      </w:r>
    </w:p>
    <w:p>
      <w:pPr>
        <w:suppressAutoHyphens/>
        <w:ind w:left="480"/>
        <w:jc w:val="both"/>
        <w:rPr>
          <w:rFonts w:ascii="Calibri" w:hAnsi="Calibri"/>
          <w:b/>
          <w:strike/>
        </w:rPr>
      </w:pPr>
    </w:p>
    <w:p>
      <w:pPr>
        <w:numPr>
          <w:ilvl w:val="0"/>
          <w:numId w:val="5"/>
        </w:numPr>
        <w:suppressAutoHyphens/>
        <w:jc w:val="both"/>
        <w:rPr>
          <w:rFonts w:ascii="Calibri" w:hAnsi="Calibri"/>
        </w:rPr>
      </w:pPr>
      <w:r>
        <w:rPr>
          <w:rFonts w:ascii="Calibri" w:hAnsi="Calibri"/>
        </w:rPr>
        <w:t xml:space="preserve">Adott esetben csatolni kell a cégbírósághoz benyújtott változásbejegyzési kérelmet és az annak érkezéséről a cégbíróság által megküldött igazolást. </w:t>
      </w:r>
    </w:p>
    <w:p>
      <w:pPr>
        <w:suppressAutoHyphens/>
        <w:ind w:left="480"/>
        <w:jc w:val="both"/>
        <w:rPr>
          <w:rFonts w:ascii="Calibri" w:hAnsi="Calibri"/>
        </w:rPr>
      </w:pPr>
    </w:p>
    <w:p>
      <w:pPr>
        <w:numPr>
          <w:ilvl w:val="0"/>
          <w:numId w:val="5"/>
        </w:numPr>
        <w:suppressAutoHyphens/>
        <w:jc w:val="both"/>
        <w:rPr>
          <w:rFonts w:ascii="Calibri" w:hAnsi="Calibri"/>
          <w:b/>
        </w:rPr>
      </w:pPr>
      <w:r>
        <w:rPr>
          <w:rFonts w:ascii="Calibri" w:hAnsi="Calibri"/>
        </w:rPr>
        <w:t xml:space="preserve">A </w:t>
      </w:r>
      <w:r>
        <w:rPr>
          <w:rFonts w:ascii="Calibri" w:hAnsi="Calibri"/>
          <w:b/>
        </w:rPr>
        <w:t>műszaki-szakmai alkalmasságra előírt igazolások és nyilatkozatok</w:t>
      </w:r>
    </w:p>
    <w:p>
      <w:pPr>
        <w:suppressAutoHyphens/>
        <w:ind w:left="480"/>
        <w:jc w:val="both"/>
        <w:rPr>
          <w:rFonts w:ascii="Calibri" w:hAnsi="Calibri"/>
        </w:rPr>
      </w:pPr>
      <w:r>
        <w:rPr>
          <w:rFonts w:ascii="Calibri" w:hAnsi="Calibri"/>
        </w:rPr>
        <w:t>M.1.) A minőség biztosítása érdekében tett intézkedések bemutatása</w:t>
      </w:r>
    </w:p>
    <w:p>
      <w:pPr>
        <w:suppressAutoHyphens/>
        <w:ind w:left="480"/>
        <w:jc w:val="both"/>
        <w:rPr>
          <w:rFonts w:ascii="Calibri" w:eastAsia="Calibri" w:hAnsi="Calibri"/>
          <w:szCs w:val="22"/>
        </w:rPr>
      </w:pPr>
      <w:r>
        <w:rPr>
          <w:rFonts w:ascii="Calibri" w:hAnsi="Calibri"/>
          <w:b/>
        </w:rPr>
        <w:t xml:space="preserve">Az igazolásokat csak a Kbt. 69. § (4) bekezdés szerinti felhívásra kell benyújtani. </w:t>
      </w:r>
    </w:p>
    <w:p>
      <w:pPr>
        <w:suppressAutoHyphens/>
        <w:jc w:val="both"/>
        <w:rPr>
          <w:rFonts w:ascii="Calibri" w:hAnsi="Calibri"/>
          <w:b/>
        </w:rPr>
      </w:pPr>
    </w:p>
    <w:p>
      <w:pPr>
        <w:numPr>
          <w:ilvl w:val="0"/>
          <w:numId w:val="5"/>
        </w:numPr>
        <w:suppressAutoHyphens/>
        <w:jc w:val="both"/>
        <w:rPr>
          <w:rFonts w:ascii="Calibri" w:hAnsi="Calibri"/>
        </w:rPr>
      </w:pPr>
      <w:r>
        <w:rPr>
          <w:rFonts w:ascii="Calibri" w:hAnsi="Calibri"/>
          <w:b/>
        </w:rPr>
        <w:t>Nyilatkozat a Kbt. 66. § (6) bekezdésének vonatkozásában</w:t>
      </w:r>
      <w:r>
        <w:rPr>
          <w:rFonts w:ascii="Calibri" w:hAnsi="Calibri"/>
        </w:rPr>
        <w:t>: a nyilatkozatmintában foglalt tartalommal. A nyilatkozatot negatív tartalommal is meg kell tenni (azaz abban az esetben, ha nem kívánnak alvállalkozót igénybe venni.)!</w:t>
      </w:r>
    </w:p>
    <w:p>
      <w:pPr>
        <w:suppressAutoHyphens/>
        <w:ind w:left="360"/>
        <w:jc w:val="both"/>
        <w:rPr>
          <w:rFonts w:ascii="Calibri" w:hAnsi="Calibri"/>
        </w:rPr>
      </w:pPr>
    </w:p>
    <w:p>
      <w:pPr>
        <w:numPr>
          <w:ilvl w:val="0"/>
          <w:numId w:val="5"/>
        </w:numPr>
        <w:suppressAutoHyphens/>
        <w:jc w:val="both"/>
        <w:rPr>
          <w:rFonts w:ascii="Calibri" w:hAnsi="Calibri"/>
        </w:rPr>
      </w:pPr>
      <w:r>
        <w:rPr>
          <w:rFonts w:ascii="Calibri" w:hAnsi="Calibri"/>
          <w:b/>
        </w:rPr>
        <w:t>Nyilatkozat a Kbt. 67. § (3) bekezdés szerint</w:t>
      </w:r>
      <w:r>
        <w:rPr>
          <w:rFonts w:ascii="Calibri" w:hAnsi="Calibri"/>
        </w:rPr>
        <w:t xml:space="preserve">: a nyilatkozatot negatív tartalommal is meg kell tenni (azaz abban az esetben, ha az ajánlattevő nem vesz igénybe a Kbt. 65. § szerinti kapacitást biztosító szervezetet) </w:t>
      </w:r>
    </w:p>
    <w:p>
      <w:pPr>
        <w:suppressAutoHyphens/>
        <w:jc w:val="both"/>
        <w:rPr>
          <w:rFonts w:ascii="Calibri" w:hAnsi="Calibri"/>
        </w:rPr>
      </w:pPr>
    </w:p>
    <w:p>
      <w:pPr>
        <w:pStyle w:val="ColorfulList-Accent11"/>
        <w:numPr>
          <w:ilvl w:val="0"/>
          <w:numId w:val="5"/>
        </w:numPr>
        <w:suppressAutoHyphens/>
        <w:spacing w:after="0" w:line="240" w:lineRule="auto"/>
        <w:contextualSpacing/>
        <w:jc w:val="both"/>
        <w:rPr>
          <w:rFonts w:ascii="Calibri" w:hAnsi="Calibri"/>
          <w:color w:val="000000"/>
          <w:szCs w:val="24"/>
        </w:rPr>
      </w:pPr>
      <w:r>
        <w:rPr>
          <w:rFonts w:ascii="Calibri" w:hAnsi="Calibri"/>
          <w:color w:val="000000"/>
          <w:szCs w:val="24"/>
        </w:rPr>
        <w:t>Ajánlattevő csatoljon ajánlatához átláthatósági nyilatkozatot, a dokumentációban található minta szerinti tartalommal.</w:t>
      </w:r>
    </w:p>
    <w:p>
      <w:pPr>
        <w:pStyle w:val="Listaszerbekezds"/>
        <w:rPr>
          <w:rFonts w:ascii="Calibri" w:hAnsi="Calibri"/>
          <w:color w:val="000000"/>
          <w:szCs w:val="24"/>
        </w:rPr>
      </w:pPr>
    </w:p>
    <w:p>
      <w:pPr>
        <w:pStyle w:val="ColorfulList-Accent11"/>
        <w:numPr>
          <w:ilvl w:val="0"/>
          <w:numId w:val="5"/>
        </w:numPr>
        <w:suppressAutoHyphens/>
        <w:contextualSpacing/>
        <w:jc w:val="both"/>
        <w:rPr>
          <w:rFonts w:ascii="Calibri" w:hAnsi="Calibri"/>
          <w:color w:val="000000"/>
          <w:szCs w:val="24"/>
        </w:rPr>
      </w:pPr>
      <w:r>
        <w:rPr>
          <w:rFonts w:ascii="Calibri" w:hAnsi="Calibri"/>
          <w:color w:val="000000"/>
          <w:szCs w:val="24"/>
        </w:rPr>
        <w:t>Az ajánlattevőnek csatolnia kell a 4/2009. (III. 17.) EüM rendelet szerinti bármely EU-n belüli nemzeti rendszerben akkreditált tanúsító szervezettől származó CE megfelelőség értékelési tanúsítványt, vagy ha a termék nem tartozik a 4/2009. (III. 17.) EüM rendelet hatálya alá, úgy a termék forgalomba hozatalához szükséges CE tanúsítványt, vagy ha az EK irányelvek a CE tanúsítvány használatát nem teszik lehetővé, az érintett termék tekintetében ajánlattevő cégszerűen aláírt nyilatkozatát arról, hogy a megajánlott terméken a CE jelölés elhelyezése tilos,</w:t>
      </w:r>
    </w:p>
    <w:p>
      <w:pPr>
        <w:pStyle w:val="ColorfulList-Accent11"/>
        <w:suppressAutoHyphens/>
        <w:spacing w:after="0" w:line="240" w:lineRule="auto"/>
        <w:ind w:left="480"/>
        <w:contextualSpacing/>
        <w:jc w:val="both"/>
        <w:rPr>
          <w:rFonts w:ascii="Calibri" w:hAnsi="Calibri"/>
          <w:color w:val="000000"/>
          <w:szCs w:val="24"/>
        </w:rPr>
      </w:pPr>
      <w:r>
        <w:rPr>
          <w:rFonts w:ascii="Calibri" w:hAnsi="Calibri"/>
          <w:color w:val="000000"/>
          <w:szCs w:val="24"/>
        </w:rPr>
        <w:t>Csatolni szükséges továbbá Ajánlattevő cégszerű nyilatkozatát arról, hogy a benyújtott minden tanúsítvány/azzal egyenértékű dokumentum érvényes. A dokumentumon jelölni kell az ajánlattétellel érintett rész számát, és a termék, eszköz sorszámát is</w:t>
      </w:r>
    </w:p>
    <w:p>
      <w:pPr>
        <w:suppressAutoHyphens/>
        <w:jc w:val="both"/>
        <w:rPr>
          <w:rFonts w:ascii="Calibri" w:hAnsi="Calibri"/>
        </w:rPr>
      </w:pPr>
    </w:p>
    <w:p>
      <w:pPr>
        <w:numPr>
          <w:ilvl w:val="0"/>
          <w:numId w:val="5"/>
        </w:numPr>
        <w:tabs>
          <w:tab w:val="clear" w:pos="480"/>
          <w:tab w:val="num" w:pos="360"/>
        </w:tabs>
        <w:suppressAutoHyphens/>
        <w:ind w:left="360" w:hanging="360"/>
        <w:jc w:val="both"/>
        <w:rPr>
          <w:rFonts w:ascii="Calibri" w:hAnsi="Calibri"/>
          <w:b/>
        </w:rPr>
      </w:pPr>
      <w:r>
        <w:rPr>
          <w:rFonts w:ascii="Calibri" w:hAnsi="Calibri"/>
        </w:rPr>
        <w:t xml:space="preserve">  Minden egyéb, a felhívásban vagy a dokumentációban benyújtani előírt dokumentum.</w:t>
      </w:r>
    </w:p>
    <w:p>
      <w:pPr>
        <w:rPr>
          <w:rFonts w:ascii="Calibri" w:hAnsi="Calibri"/>
        </w:rPr>
        <w:sectPr>
          <w:headerReference w:type="first" r:id="rId12"/>
          <w:pgSz w:w="11905" w:h="16837"/>
          <w:pgMar w:top="1134" w:right="848" w:bottom="993" w:left="1418" w:header="709" w:footer="709" w:gutter="0"/>
          <w:cols w:space="708"/>
          <w:titlePg/>
          <w:docGrid w:linePitch="360"/>
        </w:sectPr>
      </w:pPr>
    </w:p>
    <w:p>
      <w:pPr>
        <w:rPr>
          <w:rFonts w:ascii="Calibri" w:hAnsi="Calibri"/>
        </w:rPr>
      </w:pPr>
    </w:p>
    <w:p>
      <w:pPr>
        <w:pStyle w:val="Cmsor3"/>
        <w:numPr>
          <w:ilvl w:val="0"/>
          <w:numId w:val="0"/>
        </w:numPr>
        <w:pBdr>
          <w:bottom w:val="single" w:sz="4" w:space="1" w:color="auto"/>
        </w:pBdr>
        <w:tabs>
          <w:tab w:val="left" w:pos="708"/>
        </w:tabs>
        <w:suppressAutoHyphens/>
        <w:spacing w:before="0" w:after="0"/>
        <w:jc w:val="center"/>
        <w:rPr>
          <w:rFonts w:ascii="Calibri" w:hAnsi="Calibri" w:cs="Times New Roman"/>
          <w:color w:val="000000"/>
          <w:sz w:val="24"/>
          <w:szCs w:val="24"/>
        </w:rPr>
      </w:pPr>
      <w:r>
        <w:rPr>
          <w:rFonts w:ascii="Calibri" w:hAnsi="Calibri" w:cs="Times New Roman"/>
          <w:color w:val="000000"/>
          <w:sz w:val="24"/>
          <w:szCs w:val="24"/>
        </w:rPr>
        <w:t>II. SZERZŐDÉSTERVEZET</w:t>
      </w:r>
    </w:p>
    <w:p>
      <w:pPr>
        <w:jc w:val="both"/>
        <w:rPr>
          <w:rFonts w:ascii="Calibri" w:hAnsi="Calibri"/>
          <w:color w:val="000000"/>
        </w:rPr>
      </w:pPr>
    </w:p>
    <w:p>
      <w:pPr>
        <w:tabs>
          <w:tab w:val="center" w:pos="1980"/>
        </w:tabs>
        <w:jc w:val="both"/>
        <w:rPr>
          <w:rFonts w:ascii="Calibri" w:hAnsi="Calibri"/>
          <w:color w:val="000000"/>
        </w:rPr>
      </w:pPr>
    </w:p>
    <w:p>
      <w:pPr>
        <w:jc w:val="center"/>
        <w:rPr>
          <w:rFonts w:ascii="Calibri" w:hAnsi="Calibri"/>
          <w:b/>
        </w:rPr>
      </w:pPr>
      <w:r>
        <w:rPr>
          <w:rFonts w:ascii="Calibri" w:hAnsi="Calibri"/>
          <w:b/>
        </w:rPr>
        <w:t>ADÁSVÉTELI SZERZŐDÉS</w:t>
      </w:r>
    </w:p>
    <w:p>
      <w:pPr>
        <w:jc w:val="center"/>
        <w:rPr>
          <w:rFonts w:ascii="Calibri" w:hAnsi="Calibri"/>
          <w:b/>
        </w:rPr>
      </w:pPr>
      <w:r>
        <w:rPr>
          <w:rFonts w:ascii="Calibri" w:hAnsi="Calibri"/>
          <w:b/>
        </w:rPr>
        <w:t>1.-12. rész</w:t>
      </w:r>
    </w:p>
    <w:p>
      <w:pPr>
        <w:jc w:val="center"/>
        <w:rPr>
          <w:rFonts w:ascii="Calibri" w:hAnsi="Calibri"/>
          <w:b/>
        </w:rPr>
      </w:pPr>
    </w:p>
    <w:p>
      <w:pPr>
        <w:rPr>
          <w:rFonts w:ascii="Calibri" w:hAnsi="Calibri"/>
          <w:color w:val="000000"/>
        </w:rPr>
      </w:pPr>
    </w:p>
    <w:p>
      <w:pPr>
        <w:suppressAutoHyphens/>
        <w:rPr>
          <w:rFonts w:ascii="Calibri" w:hAnsi="Calibri"/>
        </w:rPr>
      </w:pPr>
      <w:r>
        <w:rPr>
          <w:rFonts w:ascii="Calibri" w:hAnsi="Calibri"/>
        </w:rPr>
        <w:t xml:space="preserve">amely létrejött egyrészt </w:t>
      </w:r>
    </w:p>
    <w:p>
      <w:pPr>
        <w:suppressAutoHyphens/>
        <w:ind w:left="300"/>
        <w:rPr>
          <w:rFonts w:ascii="Calibri" w:eastAsia="Calibri" w:hAnsi="Calibri"/>
        </w:rPr>
      </w:pPr>
      <w:r>
        <w:rPr>
          <w:rFonts w:ascii="Calibri" w:eastAsia="Calibri" w:hAnsi="Calibri"/>
        </w:rPr>
        <w:t xml:space="preserve">a </w:t>
      </w:r>
      <w:r>
        <w:rPr>
          <w:rFonts w:ascii="Calibri" w:eastAsia="Calibri" w:hAnsi="Calibri"/>
          <w:b/>
        </w:rPr>
        <w:t>Soproni Erzsébet Oktató Kórház és Rehabilitációs Intézet</w:t>
      </w:r>
    </w:p>
    <w:p>
      <w:pPr>
        <w:suppressAutoHyphens/>
        <w:ind w:left="300"/>
        <w:rPr>
          <w:rFonts w:ascii="Calibri" w:eastAsia="Calibri" w:hAnsi="Calibri"/>
        </w:rPr>
      </w:pPr>
      <w:r>
        <w:rPr>
          <w:rFonts w:ascii="Calibri" w:eastAsia="Calibri" w:hAnsi="Calibri"/>
        </w:rPr>
        <w:t>székhely: 9400 Sopron, Győri út 15.</w:t>
      </w:r>
    </w:p>
    <w:p>
      <w:pPr>
        <w:suppressAutoHyphens/>
        <w:ind w:firstLine="300"/>
        <w:jc w:val="both"/>
        <w:rPr>
          <w:rFonts w:ascii="Calibri" w:eastAsia="Calibri" w:hAnsi="Calibri"/>
        </w:rPr>
      </w:pPr>
      <w:r>
        <w:rPr>
          <w:rFonts w:ascii="Calibri" w:eastAsia="Calibri" w:hAnsi="Calibri"/>
        </w:rPr>
        <w:t>adószám: 15367716-2-08</w:t>
      </w:r>
    </w:p>
    <w:p>
      <w:pPr>
        <w:suppressAutoHyphens/>
        <w:ind w:firstLine="300"/>
        <w:rPr>
          <w:rFonts w:ascii="Calibri" w:eastAsia="Calibri" w:hAnsi="Calibri"/>
        </w:rPr>
      </w:pPr>
      <w:r>
        <w:rPr>
          <w:rFonts w:ascii="Calibri" w:eastAsia="Calibri" w:hAnsi="Calibri"/>
        </w:rPr>
        <w:t>bankszámlaszám: 10033001-00324254-00000000</w:t>
      </w:r>
    </w:p>
    <w:p>
      <w:pPr>
        <w:suppressAutoHyphens/>
        <w:ind w:left="300"/>
        <w:rPr>
          <w:rFonts w:ascii="Calibri" w:eastAsia="Calibri" w:hAnsi="Calibri"/>
        </w:rPr>
      </w:pPr>
      <w:r>
        <w:rPr>
          <w:rFonts w:ascii="Calibri" w:eastAsia="Calibri" w:hAnsi="Calibri"/>
        </w:rPr>
        <w:t>képviselő: dr. Korányi László  mb. főigazgató</w:t>
      </w:r>
    </w:p>
    <w:p>
      <w:pPr>
        <w:suppressAutoHyphens/>
        <w:ind w:left="300"/>
        <w:rPr>
          <w:rFonts w:ascii="Calibri" w:eastAsia="Calibri" w:hAnsi="Calibri"/>
        </w:rPr>
      </w:pPr>
      <w:r>
        <w:rPr>
          <w:rFonts w:ascii="Calibri" w:eastAsia="Calibri" w:hAnsi="Calibri"/>
        </w:rPr>
        <w:t xml:space="preserve">mint </w:t>
      </w:r>
      <w:r>
        <w:rPr>
          <w:rFonts w:ascii="Calibri" w:eastAsia="Calibri" w:hAnsi="Calibri"/>
          <w:b/>
        </w:rPr>
        <w:t>vevő</w:t>
      </w:r>
      <w:r>
        <w:rPr>
          <w:rFonts w:ascii="Calibri" w:eastAsia="Calibri" w:hAnsi="Calibri"/>
        </w:rPr>
        <w:t xml:space="preserve"> </w:t>
      </w:r>
      <w:r>
        <w:rPr>
          <w:rFonts w:ascii="Calibri" w:hAnsi="Calibri"/>
        </w:rPr>
        <w:t xml:space="preserve">(a továbbiakban: </w:t>
      </w:r>
      <w:r>
        <w:rPr>
          <w:rFonts w:ascii="Calibri" w:hAnsi="Calibri"/>
          <w:b/>
          <w:color w:val="000000"/>
        </w:rPr>
        <w:t>Vevő</w:t>
      </w:r>
      <w:r>
        <w:rPr>
          <w:rFonts w:ascii="Calibri" w:hAnsi="Calibri"/>
        </w:rPr>
        <w:t>),</w:t>
      </w:r>
    </w:p>
    <w:p>
      <w:pPr>
        <w:jc w:val="both"/>
        <w:rPr>
          <w:rFonts w:ascii="Calibri" w:hAnsi="Calibri"/>
        </w:rPr>
      </w:pPr>
    </w:p>
    <w:p>
      <w:pPr>
        <w:jc w:val="both"/>
        <w:rPr>
          <w:rFonts w:ascii="Calibri" w:hAnsi="Calibri"/>
        </w:rPr>
      </w:pPr>
      <w:r>
        <w:rPr>
          <w:rFonts w:ascii="Calibri" w:hAnsi="Calibri"/>
        </w:rPr>
        <w:t xml:space="preserve">másrészt </w:t>
      </w:r>
    </w:p>
    <w:p>
      <w:pPr>
        <w:suppressAutoHyphens/>
        <w:ind w:left="300"/>
        <w:rPr>
          <w:rFonts w:ascii="Calibri" w:eastAsia="Calibri" w:hAnsi="Calibri"/>
        </w:rPr>
      </w:pPr>
      <w:r>
        <w:rPr>
          <w:rFonts w:ascii="Calibri" w:eastAsia="Calibri" w:hAnsi="Calibri"/>
        </w:rPr>
        <w:t>…..</w:t>
      </w:r>
    </w:p>
    <w:p>
      <w:pPr>
        <w:suppressAutoHyphens/>
        <w:ind w:left="300"/>
        <w:rPr>
          <w:rFonts w:ascii="Calibri" w:eastAsia="Calibri" w:hAnsi="Calibri"/>
        </w:rPr>
      </w:pPr>
      <w:r>
        <w:rPr>
          <w:rFonts w:ascii="Calibri" w:eastAsia="Calibri" w:hAnsi="Calibri"/>
        </w:rPr>
        <w:t>székhely: …</w:t>
      </w:r>
    </w:p>
    <w:p>
      <w:pPr>
        <w:suppressAutoHyphens/>
        <w:ind w:left="300"/>
        <w:rPr>
          <w:rFonts w:ascii="Calibri" w:eastAsia="Calibri" w:hAnsi="Calibri"/>
        </w:rPr>
      </w:pPr>
      <w:r>
        <w:rPr>
          <w:rFonts w:ascii="Calibri" w:eastAsia="Calibri" w:hAnsi="Calibri"/>
        </w:rPr>
        <w:t>adószám: …</w:t>
      </w:r>
    </w:p>
    <w:p>
      <w:pPr>
        <w:suppressAutoHyphens/>
        <w:ind w:left="300"/>
        <w:rPr>
          <w:rFonts w:ascii="Calibri" w:eastAsia="Calibri" w:hAnsi="Calibri"/>
        </w:rPr>
      </w:pPr>
      <w:r>
        <w:rPr>
          <w:rFonts w:ascii="Calibri" w:eastAsia="Calibri" w:hAnsi="Calibri"/>
        </w:rPr>
        <w:t>bankszámlaszám: …</w:t>
      </w:r>
    </w:p>
    <w:p>
      <w:pPr>
        <w:suppressAutoHyphens/>
        <w:ind w:left="300"/>
        <w:rPr>
          <w:rFonts w:ascii="Calibri" w:eastAsia="Calibri" w:hAnsi="Calibri"/>
        </w:rPr>
      </w:pPr>
      <w:r>
        <w:rPr>
          <w:rFonts w:ascii="Calibri" w:eastAsia="Calibri" w:hAnsi="Calibri"/>
        </w:rPr>
        <w:t>képviselő: …</w:t>
      </w:r>
    </w:p>
    <w:p>
      <w:pPr>
        <w:suppressAutoHyphens/>
        <w:ind w:left="300"/>
        <w:rPr>
          <w:rFonts w:ascii="Calibri" w:eastAsia="Calibri" w:hAnsi="Calibri"/>
        </w:rPr>
      </w:pPr>
      <w:r>
        <w:rPr>
          <w:rFonts w:ascii="Calibri" w:eastAsia="Calibri" w:hAnsi="Calibri"/>
        </w:rPr>
        <w:t xml:space="preserve">mint </w:t>
      </w:r>
      <w:r>
        <w:rPr>
          <w:rFonts w:ascii="Calibri" w:eastAsia="Calibri" w:hAnsi="Calibri"/>
          <w:b/>
        </w:rPr>
        <w:t xml:space="preserve">eladó </w:t>
      </w:r>
      <w:r>
        <w:rPr>
          <w:rFonts w:ascii="Calibri" w:hAnsi="Calibri"/>
        </w:rPr>
        <w:t xml:space="preserve">(a továbbiakban: </w:t>
      </w:r>
      <w:r>
        <w:rPr>
          <w:rFonts w:ascii="Calibri" w:hAnsi="Calibri"/>
          <w:b/>
        </w:rPr>
        <w:t>Eladó</w:t>
      </w:r>
      <w:r>
        <w:rPr>
          <w:rFonts w:ascii="Calibri" w:hAnsi="Calibri"/>
        </w:rPr>
        <w:t xml:space="preserve">) </w:t>
      </w:r>
    </w:p>
    <w:p>
      <w:pPr>
        <w:jc w:val="both"/>
        <w:rPr>
          <w:rFonts w:ascii="Calibri" w:hAnsi="Calibri"/>
        </w:rPr>
      </w:pPr>
    </w:p>
    <w:p>
      <w:pPr>
        <w:suppressAutoHyphens/>
        <w:jc w:val="both"/>
        <w:rPr>
          <w:rFonts w:ascii="Calibri" w:eastAsia="Calibri" w:hAnsi="Calibri"/>
        </w:rPr>
      </w:pPr>
      <w:r>
        <w:rPr>
          <w:rFonts w:ascii="Calibri" w:eastAsia="Calibri" w:hAnsi="Calibri"/>
        </w:rPr>
        <w:t xml:space="preserve">(továbbiakban együtt: Felek) között az alulírott helyen és időben </w:t>
      </w:r>
      <w:r>
        <w:rPr>
          <w:rFonts w:ascii="Calibri" w:hAnsi="Calibri"/>
        </w:rPr>
        <w:t>az ajánlatában felsorolt termékek szállítására a következő feltételek mellett:</w:t>
      </w:r>
    </w:p>
    <w:p>
      <w:pPr>
        <w:pStyle w:val="Listaszerbekezds10"/>
        <w:ind w:left="0"/>
        <w:rPr>
          <w:rFonts w:ascii="Calibri" w:hAnsi="Calibri"/>
        </w:rPr>
      </w:pPr>
    </w:p>
    <w:p>
      <w:pPr>
        <w:jc w:val="both"/>
        <w:rPr>
          <w:rFonts w:ascii="Calibri" w:hAnsi="Calibri"/>
          <w:b/>
          <w:sz w:val="22"/>
          <w:szCs w:val="22"/>
          <w:u w:val="single"/>
        </w:rPr>
      </w:pPr>
      <w:r>
        <w:rPr>
          <w:rFonts w:ascii="Calibri" w:hAnsi="Calibri"/>
          <w:b/>
          <w:sz w:val="22"/>
          <w:szCs w:val="22"/>
          <w:u w:val="single"/>
        </w:rPr>
        <w:t>PREAMBULUM</w:t>
      </w:r>
    </w:p>
    <w:p>
      <w:pPr>
        <w:jc w:val="both"/>
        <w:rPr>
          <w:rFonts w:ascii="Calibri" w:hAnsi="Calibri"/>
          <w:sz w:val="22"/>
          <w:szCs w:val="22"/>
        </w:rPr>
      </w:pPr>
    </w:p>
    <w:p>
      <w:pPr>
        <w:jc w:val="both"/>
        <w:rPr>
          <w:rFonts w:ascii="Calibri" w:hAnsi="Calibri"/>
          <w:sz w:val="22"/>
          <w:szCs w:val="22"/>
        </w:rPr>
      </w:pPr>
      <w:r>
        <w:rPr>
          <w:rFonts w:ascii="Calibri" w:hAnsi="Calibri"/>
          <w:sz w:val="22"/>
          <w:szCs w:val="22"/>
        </w:rPr>
        <w:t xml:space="preserve">A Vevő a közbeszerzésekről szóló 2015. évi CXLIII. tv. (Közbeszerzési törvény) alapján TED … hird. számon nyílt eljárást bonyolított le </w:t>
      </w:r>
      <w:r>
        <w:rPr>
          <w:rFonts w:ascii="Calibri" w:hAnsi="Calibri"/>
          <w:b/>
          <w:sz w:val="22"/>
          <w:szCs w:val="22"/>
        </w:rPr>
        <w:t xml:space="preserve">gyógyszerek, kontrasztanyagok és infúziók </w:t>
      </w:r>
      <w:r>
        <w:rPr>
          <w:rFonts w:ascii="Calibri" w:hAnsi="Calibri"/>
          <w:sz w:val="22"/>
          <w:szCs w:val="22"/>
        </w:rPr>
        <w:t xml:space="preserve">beszerzésére. Eladó, aki az Ajánlati Dokumentációban meghatározott termékek gyártásában/forgalmazásában nagy tapasztalattal rendelkező, elismert szakcég, részt vett az eljárásban, és a benyújtott ajánlatokat megvizsgáló szakértői bizottság javaslata alapján a Vevő döntése szerint ezen eljárást a szerződés mellékletében specifikált áruk tekintetében megnyerte. </w:t>
      </w:r>
    </w:p>
    <w:p>
      <w:pPr>
        <w:jc w:val="both"/>
        <w:rPr>
          <w:rFonts w:ascii="Calibri" w:hAnsi="Calibri"/>
          <w:sz w:val="22"/>
          <w:szCs w:val="22"/>
        </w:rPr>
      </w:pPr>
    </w:p>
    <w:p>
      <w:pPr>
        <w:jc w:val="both"/>
        <w:rPr>
          <w:rFonts w:ascii="Calibri" w:hAnsi="Calibri"/>
          <w:sz w:val="22"/>
          <w:szCs w:val="22"/>
        </w:rPr>
      </w:pPr>
      <w:r>
        <w:rPr>
          <w:rFonts w:ascii="Calibri" w:hAnsi="Calibri"/>
          <w:sz w:val="22"/>
          <w:szCs w:val="22"/>
        </w:rPr>
        <w:t>A fentiek alapján a felek az alábbi szerződést kötik:</w:t>
      </w:r>
    </w:p>
    <w:p>
      <w:pPr>
        <w:jc w:val="both"/>
        <w:rPr>
          <w:rFonts w:ascii="Calibri" w:hAnsi="Calibri"/>
          <w:sz w:val="22"/>
          <w:szCs w:val="22"/>
        </w:rPr>
      </w:pPr>
    </w:p>
    <w:p>
      <w:pPr>
        <w:jc w:val="both"/>
        <w:rPr>
          <w:rFonts w:ascii="Calibri" w:hAnsi="Calibri"/>
          <w:sz w:val="22"/>
          <w:szCs w:val="22"/>
        </w:rPr>
      </w:pPr>
    </w:p>
    <w:p>
      <w:pPr>
        <w:ind w:left="567" w:hanging="567"/>
        <w:jc w:val="both"/>
        <w:rPr>
          <w:rFonts w:ascii="Calibri" w:hAnsi="Calibri"/>
          <w:b/>
          <w:sz w:val="22"/>
          <w:szCs w:val="22"/>
          <w:u w:val="words"/>
        </w:rPr>
      </w:pPr>
      <w:r>
        <w:rPr>
          <w:rFonts w:ascii="Calibri" w:hAnsi="Calibri"/>
          <w:sz w:val="22"/>
          <w:szCs w:val="22"/>
        </w:rPr>
        <w:t>1./</w:t>
      </w:r>
      <w:r>
        <w:rPr>
          <w:rFonts w:ascii="Calibri" w:hAnsi="Calibri"/>
          <w:sz w:val="22"/>
          <w:szCs w:val="22"/>
        </w:rPr>
        <w:tab/>
      </w:r>
      <w:r>
        <w:rPr>
          <w:rFonts w:ascii="Calibri" w:hAnsi="Calibri"/>
          <w:b/>
          <w:sz w:val="22"/>
          <w:szCs w:val="22"/>
          <w:u w:val="words"/>
        </w:rPr>
        <w:t>Szerződés tárgya:</w:t>
      </w:r>
    </w:p>
    <w:p>
      <w:pPr>
        <w:ind w:left="567" w:hanging="567"/>
        <w:jc w:val="both"/>
        <w:rPr>
          <w:rFonts w:ascii="Calibri" w:hAnsi="Calibri"/>
          <w:sz w:val="22"/>
          <w:szCs w:val="22"/>
        </w:rPr>
      </w:pPr>
    </w:p>
    <w:p>
      <w:pPr>
        <w:ind w:left="567" w:hanging="567"/>
        <w:jc w:val="both"/>
        <w:rPr>
          <w:rFonts w:ascii="Calibri" w:hAnsi="Calibri"/>
          <w:sz w:val="22"/>
          <w:szCs w:val="22"/>
        </w:rPr>
      </w:pPr>
      <w:r>
        <w:rPr>
          <w:rFonts w:ascii="Calibri" w:hAnsi="Calibri"/>
          <w:sz w:val="22"/>
          <w:szCs w:val="22"/>
        </w:rPr>
        <w:t>1.1.</w:t>
      </w:r>
      <w:r>
        <w:rPr>
          <w:rFonts w:ascii="Calibri" w:hAnsi="Calibri"/>
          <w:sz w:val="22"/>
          <w:szCs w:val="22"/>
        </w:rPr>
        <w:tab/>
        <w:t xml:space="preserve">A szerződés tárgya az Ajánlatkérő által kibocsátott Ajánlati Dokumentációban meghatározott, és a jelen szerződés 3. számú mellékletében megnevezett </w:t>
      </w:r>
      <w:r>
        <w:rPr>
          <w:rFonts w:ascii="Calibri" w:hAnsi="Calibri"/>
          <w:b/>
          <w:sz w:val="22"/>
          <w:szCs w:val="22"/>
        </w:rPr>
        <w:t xml:space="preserve">gyógyszerek </w:t>
      </w:r>
      <w:r>
        <w:rPr>
          <w:rFonts w:ascii="Calibri" w:hAnsi="Calibri"/>
          <w:sz w:val="22"/>
          <w:szCs w:val="22"/>
        </w:rPr>
        <w:t xml:space="preserve">- a továbbiakban: áruk - leszállítása, átvétele és ellenértékének megfizetése. A szerződés 3. sz. mellékletében meghatározott árumennyiségtől a lehívások során Vevő </w:t>
      </w:r>
      <w:r>
        <w:rPr>
          <w:rFonts w:ascii="Calibri" w:hAnsi="Calibri"/>
          <w:b/>
          <w:sz w:val="22"/>
          <w:szCs w:val="22"/>
        </w:rPr>
        <w:t>+ 30 százalékkal eltérhet.</w:t>
      </w:r>
    </w:p>
    <w:p>
      <w:pPr>
        <w:pStyle w:val="Stlus1"/>
        <w:spacing w:line="240" w:lineRule="auto"/>
        <w:rPr>
          <w:rFonts w:ascii="Calibri" w:hAnsi="Calibri"/>
          <w:sz w:val="22"/>
          <w:szCs w:val="22"/>
        </w:rPr>
      </w:pPr>
    </w:p>
    <w:p>
      <w:pPr>
        <w:ind w:left="567" w:hanging="567"/>
        <w:jc w:val="both"/>
        <w:rPr>
          <w:rFonts w:ascii="Calibri" w:hAnsi="Calibri"/>
          <w:sz w:val="22"/>
          <w:szCs w:val="22"/>
        </w:rPr>
      </w:pPr>
      <w:r>
        <w:rPr>
          <w:rFonts w:ascii="Calibri" w:hAnsi="Calibri"/>
          <w:sz w:val="22"/>
          <w:szCs w:val="22"/>
        </w:rPr>
        <w:t>1.2.</w:t>
      </w:r>
      <w:r>
        <w:rPr>
          <w:rFonts w:ascii="Calibri" w:hAnsi="Calibri"/>
          <w:sz w:val="22"/>
          <w:szCs w:val="22"/>
        </w:rPr>
        <w:tab/>
        <w:t xml:space="preserve">Vevő az árukat kizárólag saját céljaira használhatja fel, annak kis-, vagy nagykereskedelmi továbbértékesítésére nem jogosult.  </w:t>
      </w:r>
    </w:p>
    <w:p>
      <w:pPr>
        <w:jc w:val="both"/>
        <w:rPr>
          <w:rFonts w:ascii="Calibri" w:hAnsi="Calibri"/>
          <w:sz w:val="22"/>
          <w:szCs w:val="22"/>
        </w:rPr>
      </w:pPr>
    </w:p>
    <w:p>
      <w:pPr>
        <w:ind w:left="567" w:hanging="567"/>
        <w:jc w:val="both"/>
        <w:rPr>
          <w:rFonts w:ascii="Calibri" w:hAnsi="Calibri"/>
          <w:sz w:val="22"/>
          <w:szCs w:val="22"/>
        </w:rPr>
      </w:pPr>
      <w:r>
        <w:rPr>
          <w:rFonts w:ascii="Calibri" w:hAnsi="Calibri"/>
          <w:sz w:val="22"/>
          <w:szCs w:val="22"/>
        </w:rPr>
        <w:t>2./</w:t>
      </w:r>
      <w:r>
        <w:rPr>
          <w:rFonts w:ascii="Calibri" w:hAnsi="Calibri"/>
          <w:sz w:val="22"/>
          <w:szCs w:val="22"/>
        </w:rPr>
        <w:tab/>
      </w:r>
      <w:r>
        <w:rPr>
          <w:rFonts w:ascii="Calibri" w:hAnsi="Calibri"/>
          <w:b/>
          <w:sz w:val="22"/>
          <w:szCs w:val="22"/>
          <w:u w:val="words"/>
        </w:rPr>
        <w:t>Szerződéses érték:</w:t>
      </w:r>
    </w:p>
    <w:p>
      <w:pPr>
        <w:jc w:val="both"/>
        <w:rPr>
          <w:rFonts w:ascii="Calibri" w:hAnsi="Calibri"/>
          <w:sz w:val="22"/>
          <w:szCs w:val="22"/>
        </w:rPr>
      </w:pPr>
      <w:r>
        <w:rPr>
          <w:rFonts w:ascii="Calibri" w:hAnsi="Calibri"/>
          <w:sz w:val="22"/>
          <w:szCs w:val="22"/>
        </w:rPr>
        <w:lastRenderedPageBreak/>
        <w:t xml:space="preserve"> </w:t>
      </w:r>
    </w:p>
    <w:p>
      <w:pPr>
        <w:ind w:left="567" w:hanging="567"/>
        <w:jc w:val="both"/>
        <w:rPr>
          <w:rFonts w:ascii="Calibri" w:hAnsi="Calibri"/>
          <w:sz w:val="22"/>
          <w:szCs w:val="22"/>
        </w:rPr>
      </w:pPr>
      <w:r>
        <w:rPr>
          <w:rFonts w:ascii="Calibri" w:hAnsi="Calibri"/>
          <w:sz w:val="22"/>
          <w:szCs w:val="22"/>
        </w:rPr>
        <w:t>2.1.</w:t>
      </w:r>
      <w:r>
        <w:rPr>
          <w:rFonts w:ascii="Calibri" w:hAnsi="Calibri"/>
          <w:sz w:val="22"/>
          <w:szCs w:val="22"/>
        </w:rPr>
        <w:tab/>
        <w:t xml:space="preserve">A jelen szerződés alapján leszállításra kerülő áruk ellenértékét a szerződés 3. sz. melléklete tartalmazza. Az árak a Vevő székhelyére leszállítva DDP, és fuvareszközről a Vevő által meghatározott helyre lerakva értendők. Ennek megfelelően az árak az Eladó által jelen szerződés alapján teljesítendő valamennyi szolgáltatás ellenértékét tartalmazzák, így ezeken túlmenően az Eladó semmilyen jogcímen nem jogosult a Vevőtől további díj- vagy költségtérítés igénylésére. </w:t>
      </w:r>
    </w:p>
    <w:p>
      <w:pPr>
        <w:ind w:left="567" w:hanging="567"/>
        <w:jc w:val="both"/>
        <w:rPr>
          <w:rFonts w:ascii="Calibri" w:hAnsi="Calibri"/>
          <w:sz w:val="22"/>
          <w:szCs w:val="22"/>
        </w:rPr>
      </w:pPr>
    </w:p>
    <w:p>
      <w:pPr>
        <w:ind w:left="567" w:hanging="567"/>
        <w:jc w:val="both"/>
        <w:rPr>
          <w:rFonts w:ascii="Calibri" w:hAnsi="Calibri"/>
          <w:sz w:val="22"/>
          <w:szCs w:val="22"/>
        </w:rPr>
      </w:pPr>
      <w:r>
        <w:rPr>
          <w:rFonts w:ascii="Calibri" w:hAnsi="Calibri"/>
          <w:sz w:val="22"/>
          <w:szCs w:val="22"/>
        </w:rPr>
        <w:t>2.2</w:t>
      </w:r>
      <w:r>
        <w:rPr>
          <w:rFonts w:ascii="Calibri" w:hAnsi="Calibri"/>
          <w:sz w:val="22"/>
          <w:szCs w:val="22"/>
        </w:rPr>
        <w:tab/>
        <w:t>A fenti árak a jelen szerződés hatálya alatt kötöttnek tekintendők, azok módosítására - az alábbi kivételekkel - kizárólag a Kbt. 141. § szabályinak betartásával kerülhet sor. A hatályos jogszabályok szerinti, az eseti lehívásokban meghatározásra kerülő támogatott és nem támogatott Gyógyszerek és speciális infúziós oldatok beszerzése esetében a termékek nagykereskedelmi árára vetített %-os mérték a szerződés hatálya alatt kötöttnek tekintendő és semmilyen körülmény között sem változtatható.</w:t>
      </w:r>
    </w:p>
    <w:p>
      <w:pPr>
        <w:ind w:left="567"/>
        <w:jc w:val="both"/>
        <w:rPr>
          <w:rFonts w:ascii="Calibri" w:hAnsi="Calibri"/>
          <w:sz w:val="22"/>
          <w:szCs w:val="22"/>
        </w:rPr>
      </w:pPr>
    </w:p>
    <w:p>
      <w:pPr>
        <w:ind w:left="567"/>
        <w:jc w:val="both"/>
        <w:rPr>
          <w:rFonts w:ascii="Calibri" w:hAnsi="Calibri"/>
          <w:sz w:val="22"/>
          <w:szCs w:val="22"/>
        </w:rPr>
      </w:pPr>
      <w:r>
        <w:rPr>
          <w:rFonts w:ascii="Calibri" w:hAnsi="Calibri"/>
          <w:sz w:val="22"/>
          <w:szCs w:val="22"/>
        </w:rPr>
        <w:t xml:space="preserve">Az I. sz. Mellékletben megadott árak, az adott termék a NEAK honlapján, illetve a gyártók által meghatározott árának változása esetét kivéve, a szerződés hatálya alatt kötöttnek tekintendők. </w:t>
      </w:r>
    </w:p>
    <w:p>
      <w:pPr>
        <w:ind w:left="567" w:hanging="567"/>
        <w:jc w:val="both"/>
        <w:rPr>
          <w:rFonts w:ascii="Calibri" w:hAnsi="Calibri"/>
          <w:sz w:val="22"/>
          <w:szCs w:val="22"/>
        </w:rPr>
      </w:pPr>
      <w:r>
        <w:rPr>
          <w:rFonts w:ascii="Calibri" w:hAnsi="Calibri"/>
          <w:sz w:val="22"/>
          <w:szCs w:val="22"/>
        </w:rPr>
        <w:tab/>
        <w:t>Eladó a NEAK honlapján rögzített, illetve a gyártó által közzétett ár változása esetén, amennyiben az ár emelkedik, legfeljebb a változás mértékének arányában módosíthatja árait, amennyiben az ár csökken, legalább a változás mértékének az arányában köteles árait módosítani.</w:t>
      </w:r>
    </w:p>
    <w:p>
      <w:pPr>
        <w:ind w:left="567" w:hanging="567"/>
        <w:jc w:val="both"/>
        <w:rPr>
          <w:rFonts w:ascii="Calibri" w:hAnsi="Calibri"/>
          <w:b/>
          <w:sz w:val="22"/>
          <w:szCs w:val="22"/>
        </w:rPr>
      </w:pPr>
      <w:r>
        <w:rPr>
          <w:rFonts w:ascii="Calibri" w:hAnsi="Calibri"/>
          <w:sz w:val="22"/>
          <w:szCs w:val="22"/>
        </w:rPr>
        <w:t xml:space="preserve">   </w:t>
      </w:r>
      <w:r>
        <w:rPr>
          <w:rFonts w:ascii="Calibri" w:hAnsi="Calibri"/>
          <w:sz w:val="22"/>
          <w:szCs w:val="22"/>
        </w:rPr>
        <w:tab/>
      </w:r>
      <w:r>
        <w:rPr>
          <w:rFonts w:ascii="Calibri" w:hAnsi="Calibri"/>
          <w:b/>
          <w:sz w:val="22"/>
          <w:szCs w:val="22"/>
        </w:rPr>
        <w:t xml:space="preserve">Eladó a fentiekben leírtaktól függetlenül, köteles biztosítani Vevő számára, a szerződés teljes időtartama alatt, minden termék esetében, az általa nyújtott – a szerződés I. sz. mellékletében meghatározott %-os mértékű árengedményt! </w:t>
      </w:r>
    </w:p>
    <w:p>
      <w:pPr>
        <w:ind w:left="567" w:hanging="567"/>
        <w:jc w:val="both"/>
        <w:rPr>
          <w:rFonts w:ascii="Calibri" w:hAnsi="Calibri"/>
          <w:b/>
          <w:sz w:val="22"/>
          <w:szCs w:val="22"/>
        </w:rPr>
      </w:pPr>
    </w:p>
    <w:p>
      <w:pPr>
        <w:ind w:left="567" w:hanging="567"/>
        <w:jc w:val="both"/>
        <w:rPr>
          <w:rFonts w:ascii="Calibri" w:hAnsi="Calibri"/>
          <w:b/>
          <w:sz w:val="22"/>
          <w:szCs w:val="22"/>
        </w:rPr>
      </w:pPr>
      <w:r>
        <w:rPr>
          <w:rFonts w:ascii="Calibri" w:hAnsi="Calibri"/>
          <w:b/>
          <w:sz w:val="22"/>
          <w:szCs w:val="22"/>
        </w:rPr>
        <w:tab/>
        <w:t>Az infúziókra adott árak a szerződés hatálya alatt kötöttnek tekintendők!</w:t>
      </w:r>
    </w:p>
    <w:p>
      <w:pPr>
        <w:ind w:left="567"/>
        <w:jc w:val="both"/>
        <w:rPr>
          <w:rFonts w:ascii="Calibri" w:hAnsi="Calibri"/>
          <w:sz w:val="22"/>
          <w:szCs w:val="22"/>
        </w:rPr>
      </w:pPr>
    </w:p>
    <w:p>
      <w:pPr>
        <w:ind w:left="567"/>
        <w:jc w:val="both"/>
        <w:rPr>
          <w:rFonts w:ascii="Calibri" w:hAnsi="Calibri"/>
          <w:sz w:val="22"/>
          <w:szCs w:val="22"/>
        </w:rPr>
      </w:pPr>
      <w:r>
        <w:rPr>
          <w:rFonts w:ascii="Calibri" w:hAnsi="Calibri"/>
          <w:sz w:val="22"/>
          <w:szCs w:val="22"/>
        </w:rPr>
        <w:t>A fentiek szerinti áremelés tényét az Eladónak legkésőbb a jogszabály szerint közzétett megjelenést követő 15 napon belül kell írásban bejelentenie a Vevőnek megjelölve az érintett árukat, az ajánlatában megjelölt árkedvezményt is magában foglaló új egységárakat és a közzététel forrását. Amennyiben az áremelésről szóló információ megküldését Eladó elmulasztja, az áremelés nem érvényesíthető.</w:t>
      </w:r>
    </w:p>
    <w:p>
      <w:pPr>
        <w:jc w:val="both"/>
        <w:rPr>
          <w:rFonts w:ascii="Calibri" w:hAnsi="Calibri"/>
          <w:sz w:val="22"/>
          <w:szCs w:val="22"/>
        </w:rPr>
      </w:pPr>
    </w:p>
    <w:p>
      <w:pPr>
        <w:ind w:left="567"/>
        <w:jc w:val="both"/>
        <w:rPr>
          <w:rFonts w:ascii="Calibri" w:hAnsi="Calibri"/>
          <w:sz w:val="22"/>
          <w:szCs w:val="22"/>
        </w:rPr>
      </w:pPr>
      <w:r>
        <w:rPr>
          <w:rFonts w:ascii="Calibri" w:hAnsi="Calibri"/>
          <w:sz w:val="22"/>
          <w:szCs w:val="22"/>
        </w:rPr>
        <w:t xml:space="preserve">Az áru kiszerelésében bekövetkezett változás miatti áremelés kizárólag az előző bekezdésben meghatározott feltételrendszer keretei között érvényesíthető. </w:t>
      </w:r>
    </w:p>
    <w:p>
      <w:pPr>
        <w:jc w:val="both"/>
        <w:rPr>
          <w:rFonts w:ascii="Calibri" w:hAnsi="Calibri"/>
          <w:sz w:val="22"/>
          <w:szCs w:val="22"/>
        </w:rPr>
      </w:pPr>
    </w:p>
    <w:p>
      <w:pPr>
        <w:ind w:left="567" w:hanging="567"/>
        <w:jc w:val="both"/>
        <w:rPr>
          <w:rFonts w:ascii="Calibri" w:hAnsi="Calibri"/>
          <w:sz w:val="22"/>
          <w:szCs w:val="22"/>
        </w:rPr>
      </w:pPr>
      <w:r>
        <w:rPr>
          <w:rFonts w:ascii="Calibri" w:hAnsi="Calibri"/>
          <w:sz w:val="22"/>
          <w:szCs w:val="22"/>
        </w:rPr>
        <w:tab/>
        <w:t xml:space="preserve">Az Eladó kötelezettséget vállal arra, hogy a jelen szerződés hatálya alatt közvetlenül vagy közvetve általa meghirdetett valamennyi akciós áron történő értékesítés feltételeit az adott időszakban a Vevő részére történő szállításokra is kiterjeszti. Ennek megfelelően e szállítások tekintetében a jelen szerződésben rögzített árak, külön megállapodás nélkül az Eladó által meghirdetett akciós áraknak megfelelően módosulnak. Az akció időtartamáról és az ennek során érvényes árakról Eladó lehetőség szerint azonnal értesíteni tartozik Vevőt. </w:t>
      </w:r>
    </w:p>
    <w:p>
      <w:pPr>
        <w:ind w:left="567" w:hanging="567"/>
        <w:jc w:val="both"/>
        <w:rPr>
          <w:rFonts w:ascii="Calibri" w:hAnsi="Calibri"/>
          <w:sz w:val="22"/>
          <w:szCs w:val="22"/>
        </w:rPr>
      </w:pPr>
    </w:p>
    <w:p>
      <w:pPr>
        <w:ind w:left="567" w:hanging="567"/>
        <w:jc w:val="both"/>
        <w:rPr>
          <w:rFonts w:ascii="Calibri" w:hAnsi="Calibri"/>
          <w:sz w:val="22"/>
          <w:szCs w:val="22"/>
        </w:rPr>
      </w:pPr>
      <w:r>
        <w:rPr>
          <w:rFonts w:ascii="Calibri" w:hAnsi="Calibri"/>
          <w:sz w:val="22"/>
          <w:szCs w:val="22"/>
        </w:rPr>
        <w:tab/>
        <w:t xml:space="preserve">Eladó a fentiek szerinti módon és formában köteles a szerződés hatálya alatt a jelen szerződés tárgyát képező árukra vonatkozó, az annak gyártója által meghirdetett kedvezményeket a Vevő részére biztosítani, azzal a feltétellel, hogy ezeknek a kedvezményeknek az igénybevételére a meghirdetett akció feltételei szerint az Eladó jogosult. </w:t>
      </w:r>
    </w:p>
    <w:p>
      <w:pPr>
        <w:ind w:left="567" w:hanging="567"/>
        <w:jc w:val="both"/>
        <w:rPr>
          <w:rFonts w:ascii="Calibri" w:hAnsi="Calibri"/>
          <w:sz w:val="22"/>
          <w:szCs w:val="22"/>
        </w:rPr>
      </w:pPr>
    </w:p>
    <w:p>
      <w:pPr>
        <w:ind w:left="567" w:hanging="567"/>
        <w:jc w:val="both"/>
        <w:rPr>
          <w:rFonts w:ascii="Calibri" w:hAnsi="Calibri"/>
          <w:sz w:val="22"/>
          <w:szCs w:val="22"/>
        </w:rPr>
      </w:pPr>
      <w:r>
        <w:rPr>
          <w:rFonts w:ascii="Calibri" w:hAnsi="Calibri"/>
          <w:sz w:val="22"/>
          <w:szCs w:val="22"/>
        </w:rPr>
        <w:t>2.3.</w:t>
      </w:r>
      <w:r>
        <w:rPr>
          <w:rFonts w:ascii="Calibri" w:hAnsi="Calibri"/>
          <w:sz w:val="22"/>
          <w:szCs w:val="22"/>
        </w:rPr>
        <w:tab/>
        <w:t xml:space="preserve">A jelen szerződés alapján létrejövő eseti lehívások ellenértéke a felek által az áruk átvételekor a fuvarlevélen/Eladólevélen árucikkenként feltűntetett mennyiség alapján a későbbiekben meghatározottak szerint esetenként kiállított számlák alapján a jelen szerződés 3./ pontjában foglaltaknak megfelelően kerül kifizetésre. </w:t>
      </w:r>
    </w:p>
    <w:p>
      <w:pPr>
        <w:jc w:val="both"/>
        <w:rPr>
          <w:rFonts w:ascii="Calibri" w:hAnsi="Calibri"/>
          <w:sz w:val="22"/>
          <w:szCs w:val="22"/>
        </w:rPr>
      </w:pPr>
      <w:r>
        <w:rPr>
          <w:rFonts w:ascii="Calibri" w:hAnsi="Calibri"/>
          <w:sz w:val="22"/>
          <w:szCs w:val="22"/>
        </w:rPr>
        <w:t xml:space="preserve"> </w:t>
      </w:r>
    </w:p>
    <w:p>
      <w:pPr>
        <w:rPr>
          <w:rFonts w:ascii="Calibri" w:hAnsi="Calibri"/>
          <w:sz w:val="22"/>
          <w:szCs w:val="22"/>
        </w:rPr>
      </w:pPr>
      <w:r>
        <w:rPr>
          <w:rFonts w:ascii="Calibri" w:hAnsi="Calibri"/>
          <w:sz w:val="22"/>
          <w:szCs w:val="22"/>
        </w:rPr>
        <w:br w:type="page"/>
      </w:r>
    </w:p>
    <w:p>
      <w:pPr>
        <w:jc w:val="both"/>
        <w:rPr>
          <w:rFonts w:ascii="Calibri" w:hAnsi="Calibri"/>
          <w:sz w:val="22"/>
          <w:szCs w:val="22"/>
        </w:rPr>
      </w:pPr>
    </w:p>
    <w:p>
      <w:pPr>
        <w:jc w:val="both"/>
        <w:rPr>
          <w:rFonts w:ascii="Calibri" w:hAnsi="Calibri"/>
          <w:sz w:val="22"/>
          <w:szCs w:val="22"/>
        </w:rPr>
      </w:pPr>
    </w:p>
    <w:p>
      <w:pPr>
        <w:ind w:left="567" w:hanging="567"/>
        <w:jc w:val="both"/>
        <w:rPr>
          <w:rFonts w:ascii="Calibri" w:hAnsi="Calibri"/>
          <w:sz w:val="22"/>
          <w:szCs w:val="22"/>
        </w:rPr>
      </w:pPr>
      <w:r>
        <w:rPr>
          <w:rFonts w:ascii="Calibri" w:hAnsi="Calibri"/>
          <w:sz w:val="22"/>
          <w:szCs w:val="22"/>
        </w:rPr>
        <w:t>3./</w:t>
      </w:r>
      <w:r>
        <w:rPr>
          <w:rFonts w:ascii="Calibri" w:hAnsi="Calibri"/>
          <w:sz w:val="22"/>
          <w:szCs w:val="22"/>
        </w:rPr>
        <w:tab/>
      </w:r>
      <w:r>
        <w:rPr>
          <w:rFonts w:ascii="Calibri" w:hAnsi="Calibri"/>
          <w:b/>
          <w:sz w:val="22"/>
          <w:szCs w:val="22"/>
          <w:u w:val="single"/>
        </w:rPr>
        <w:t>Fizetési mód, kötbér:</w:t>
      </w:r>
    </w:p>
    <w:p>
      <w:pPr>
        <w:jc w:val="both"/>
        <w:rPr>
          <w:rFonts w:ascii="Calibri" w:hAnsi="Calibri"/>
          <w:sz w:val="22"/>
          <w:szCs w:val="22"/>
        </w:rPr>
      </w:pPr>
    </w:p>
    <w:p>
      <w:pPr>
        <w:ind w:left="567" w:hanging="567"/>
        <w:jc w:val="both"/>
        <w:rPr>
          <w:rFonts w:ascii="Calibri" w:hAnsi="Calibri"/>
          <w:sz w:val="22"/>
          <w:szCs w:val="22"/>
        </w:rPr>
      </w:pPr>
      <w:r>
        <w:rPr>
          <w:rFonts w:ascii="Calibri" w:hAnsi="Calibri"/>
          <w:sz w:val="22"/>
          <w:szCs w:val="22"/>
        </w:rPr>
        <w:t>3.1.</w:t>
      </w:r>
      <w:r>
        <w:rPr>
          <w:rFonts w:ascii="Calibri" w:hAnsi="Calibri"/>
          <w:sz w:val="22"/>
          <w:szCs w:val="22"/>
        </w:rPr>
        <w:tab/>
        <w:t xml:space="preserve">Vevő a jelen szerződés alapján teljesítésre kerülő eseti lehívások ellenértékét az áruknak a jelen szerződés 4. pontjában rögzítettek szerinti leszállítását követően, </w:t>
      </w:r>
      <w:r>
        <w:rPr>
          <w:rFonts w:ascii="Calibri" w:hAnsi="Calibri"/>
          <w:b/>
          <w:color w:val="000000"/>
          <w:sz w:val="22"/>
          <w:szCs w:val="22"/>
        </w:rPr>
        <w:t>Vevő</w:t>
      </w:r>
      <w:r>
        <w:rPr>
          <w:rFonts w:ascii="Calibri" w:hAnsi="Calibri"/>
          <w:sz w:val="22"/>
          <w:szCs w:val="22"/>
        </w:rPr>
        <w:t xml:space="preserve"> a lehívás teljesítését igazoló szabályszerű, mindkét fél által aláírt átvételi elismervénnyel felszerelt számlát, a Kbt. 135. § </w:t>
      </w:r>
      <w:r>
        <w:rPr>
          <w:rFonts w:ascii="Calibri" w:hAnsi="Calibri"/>
          <w:color w:val="000000"/>
          <w:sz w:val="22"/>
          <w:szCs w:val="22"/>
        </w:rPr>
        <w:t>(1) és (5)-(6)-a</w:t>
      </w:r>
      <w:r>
        <w:rPr>
          <w:rFonts w:ascii="Calibri" w:hAnsi="Calibri"/>
          <w:sz w:val="22"/>
          <w:szCs w:val="22"/>
        </w:rPr>
        <w:t xml:space="preserve">, a Ptk. 6:130. §-ai, </w:t>
      </w:r>
      <w:r>
        <w:rPr>
          <w:rFonts w:ascii="Calibri" w:hAnsi="Calibri"/>
          <w:color w:val="000000"/>
          <w:sz w:val="22"/>
          <w:szCs w:val="22"/>
        </w:rPr>
        <w:t>1997. évi LXXXIII. törvény 9/A. § a)</w:t>
      </w:r>
      <w:r>
        <w:rPr>
          <w:rFonts w:ascii="Calibri" w:hAnsi="Calibri"/>
          <w:sz w:val="22"/>
          <w:szCs w:val="22"/>
        </w:rPr>
        <w:t xml:space="preserve"> szerint </w:t>
      </w:r>
      <w:r>
        <w:rPr>
          <w:rFonts w:ascii="Calibri" w:hAnsi="Calibri"/>
          <w:b/>
          <w:sz w:val="22"/>
          <w:szCs w:val="22"/>
        </w:rPr>
        <w:t>60</w:t>
      </w:r>
      <w:r>
        <w:rPr>
          <w:rFonts w:ascii="Calibri" w:hAnsi="Calibri"/>
          <w:sz w:val="22"/>
          <w:szCs w:val="22"/>
        </w:rPr>
        <w:t xml:space="preserve"> napon belül banki átutalással egyenlíti ki az </w:t>
      </w:r>
      <w:r>
        <w:rPr>
          <w:rFonts w:ascii="Calibri" w:hAnsi="Calibri"/>
          <w:b/>
          <w:sz w:val="22"/>
          <w:szCs w:val="22"/>
        </w:rPr>
        <w:t xml:space="preserve">Eladónak </w:t>
      </w:r>
      <w:r>
        <w:rPr>
          <w:rFonts w:ascii="Calibri" w:hAnsi="Calibri"/>
          <w:sz w:val="22"/>
          <w:szCs w:val="22"/>
        </w:rPr>
        <w:t xml:space="preserve">a </w:t>
      </w:r>
      <w:r>
        <w:rPr>
          <w:rFonts w:ascii="Calibri" w:hAnsi="Calibri"/>
          <w:b/>
          <w:sz w:val="22"/>
          <w:szCs w:val="22"/>
        </w:rPr>
        <w:t>_________________ Bank Rt-nél vezetett ______________________</w:t>
      </w:r>
      <w:r>
        <w:rPr>
          <w:rFonts w:ascii="Calibri" w:hAnsi="Calibri"/>
          <w:sz w:val="22"/>
          <w:szCs w:val="22"/>
        </w:rPr>
        <w:t xml:space="preserve"> számú számlájára történő átutalással fizeti meg. Az Eladó által benyújtott számlának tartalmaznia kell az általa nyújtott kedvezmény mértékét is. </w:t>
      </w:r>
    </w:p>
    <w:p>
      <w:pPr>
        <w:ind w:left="567" w:hanging="567"/>
        <w:jc w:val="both"/>
        <w:rPr>
          <w:rFonts w:ascii="Calibri" w:hAnsi="Calibri"/>
          <w:sz w:val="22"/>
          <w:szCs w:val="22"/>
        </w:rPr>
      </w:pPr>
      <w:r>
        <w:rPr>
          <w:rFonts w:ascii="Calibri" w:hAnsi="Calibri"/>
          <w:sz w:val="22"/>
          <w:szCs w:val="22"/>
        </w:rPr>
        <w:t xml:space="preserve"> </w:t>
      </w:r>
      <w:r>
        <w:rPr>
          <w:rFonts w:ascii="Calibri" w:hAnsi="Calibri"/>
          <w:sz w:val="22"/>
          <w:szCs w:val="22"/>
        </w:rPr>
        <w:tab/>
        <w:t>A fizetés abban az időpontban számít teljesítettnek, amikor a kifizetésre kerülő összeg a Eladó bankszámláján jóváírásra kerül.</w:t>
      </w:r>
    </w:p>
    <w:p>
      <w:pPr>
        <w:ind w:left="567"/>
        <w:jc w:val="both"/>
        <w:rPr>
          <w:rFonts w:ascii="Calibri" w:hAnsi="Calibri"/>
          <w:sz w:val="22"/>
          <w:szCs w:val="22"/>
        </w:rPr>
      </w:pPr>
    </w:p>
    <w:p>
      <w:pPr>
        <w:ind w:left="567"/>
        <w:jc w:val="both"/>
        <w:rPr>
          <w:rFonts w:ascii="Calibri" w:hAnsi="Calibri"/>
          <w:sz w:val="22"/>
          <w:szCs w:val="22"/>
        </w:rPr>
      </w:pPr>
      <w:r>
        <w:rPr>
          <w:rFonts w:ascii="Calibri" w:hAnsi="Calibri"/>
          <w:sz w:val="22"/>
          <w:szCs w:val="22"/>
        </w:rPr>
        <w:t xml:space="preserve">Vevő tájékozatja a Eladót, hogy a szerződés és ennek teljesítése esetén a kifizetés az adózás rendjéről szóló 2017. évi CL. törvény  hatálya alá esik.   </w:t>
      </w:r>
      <w:r>
        <w:rPr>
          <w:rFonts w:ascii="Calibri" w:hAnsi="Calibri"/>
          <w:b/>
          <w:sz w:val="22"/>
          <w:szCs w:val="22"/>
        </w:rPr>
        <w:t>Az ÁFA értékének meghatározása a mindenkori ÁFA törvény szabályai szerint történik.</w:t>
      </w:r>
    </w:p>
    <w:p>
      <w:pPr>
        <w:ind w:left="567"/>
        <w:jc w:val="both"/>
        <w:rPr>
          <w:rFonts w:ascii="Calibri" w:hAnsi="Calibri"/>
          <w:sz w:val="22"/>
          <w:szCs w:val="22"/>
        </w:rPr>
      </w:pPr>
    </w:p>
    <w:p>
      <w:pPr>
        <w:ind w:left="567"/>
        <w:jc w:val="both"/>
        <w:rPr>
          <w:rFonts w:ascii="Calibri" w:hAnsi="Calibri"/>
          <w:sz w:val="22"/>
          <w:szCs w:val="22"/>
        </w:rPr>
      </w:pPr>
      <w:r>
        <w:rPr>
          <w:rFonts w:ascii="Calibri" w:hAnsi="Calibri"/>
          <w:sz w:val="22"/>
          <w:szCs w:val="22"/>
        </w:rPr>
        <w:t>Vevő rögzíti, hogy az Eladó teljesítése akkor szerződésszerű, ha a leszállított termékek ellenértékéről a számviteli jogszabályoknak megfelelően kiállított számlát Vevőnek átadja, vagy megküldi. Ennek megfelelően a jelen szerződésben napokban meghatározott fizetési határidő a számla kézhezvételét követő naptól számítandó.</w:t>
      </w:r>
    </w:p>
    <w:p>
      <w:pPr>
        <w:jc w:val="both"/>
        <w:rPr>
          <w:rFonts w:ascii="Calibri" w:hAnsi="Calibri"/>
          <w:sz w:val="22"/>
          <w:szCs w:val="22"/>
        </w:rPr>
      </w:pPr>
    </w:p>
    <w:p>
      <w:pPr>
        <w:ind w:left="567" w:hanging="567"/>
        <w:jc w:val="both"/>
        <w:rPr>
          <w:rFonts w:ascii="Calibri" w:hAnsi="Calibri"/>
          <w:sz w:val="22"/>
          <w:szCs w:val="22"/>
        </w:rPr>
      </w:pPr>
      <w:r>
        <w:rPr>
          <w:rFonts w:ascii="Calibri" w:hAnsi="Calibri"/>
          <w:sz w:val="22"/>
          <w:szCs w:val="22"/>
        </w:rPr>
        <w:t xml:space="preserve">3.2. </w:t>
      </w:r>
      <w:r>
        <w:rPr>
          <w:rFonts w:ascii="Calibri" w:hAnsi="Calibri"/>
          <w:sz w:val="22"/>
          <w:szCs w:val="22"/>
        </w:rPr>
        <w:tab/>
        <w:t xml:space="preserve">A számlák késedelmes kiegyenlítése esetén Vevő a mindenkori jogszabályban meghatározott mértékű késedelmi kamatot köteles megfizetni Eladónak. </w:t>
      </w:r>
    </w:p>
    <w:p>
      <w:pPr>
        <w:jc w:val="both"/>
        <w:rPr>
          <w:rFonts w:ascii="Calibri" w:hAnsi="Calibri"/>
          <w:sz w:val="22"/>
          <w:szCs w:val="22"/>
        </w:rPr>
      </w:pPr>
    </w:p>
    <w:p>
      <w:pPr>
        <w:ind w:left="567" w:hanging="567"/>
        <w:jc w:val="both"/>
        <w:rPr>
          <w:rFonts w:ascii="Calibri" w:hAnsi="Calibri"/>
          <w:sz w:val="22"/>
          <w:szCs w:val="22"/>
        </w:rPr>
      </w:pPr>
      <w:r>
        <w:rPr>
          <w:rFonts w:ascii="Calibri" w:hAnsi="Calibri"/>
          <w:sz w:val="22"/>
          <w:szCs w:val="22"/>
        </w:rPr>
        <w:t>3.3.</w:t>
      </w:r>
      <w:r>
        <w:rPr>
          <w:rFonts w:ascii="Calibri" w:hAnsi="Calibri"/>
          <w:sz w:val="22"/>
          <w:szCs w:val="22"/>
        </w:rPr>
        <w:tab/>
        <w:t xml:space="preserve">Eladó a jelen szerződésben rögzített kötelezettségek késedelmes vagy nem teljesítése esetén a késedelmes vagy nem teljesítéssel érintett áru szerződéses árára vetítve a késedelem minden napja után 1 %, azaz egy százalék, legfeljebb azonban az érintett áru teljes szerződéses ellenértékének megfelelő mértékű kötbér fizetésére köteles. </w:t>
      </w:r>
    </w:p>
    <w:p>
      <w:pPr>
        <w:ind w:left="567" w:hanging="567"/>
        <w:jc w:val="both"/>
        <w:rPr>
          <w:rFonts w:ascii="Calibri" w:hAnsi="Calibri"/>
          <w:sz w:val="22"/>
          <w:szCs w:val="22"/>
        </w:rPr>
      </w:pPr>
      <w:r>
        <w:rPr>
          <w:rFonts w:ascii="Calibri" w:hAnsi="Calibri"/>
          <w:sz w:val="22"/>
          <w:szCs w:val="22"/>
        </w:rPr>
        <w:tab/>
        <w:t>A kötbér kifizetése nem érinti Vevő azon jogát, hogy a szerződésszegéssel okozott és a kötbér összegével nem fedezett kárának megtérítését követelje.</w:t>
      </w:r>
    </w:p>
    <w:p>
      <w:pPr>
        <w:pStyle w:val="Stlus"/>
        <w:jc w:val="both"/>
        <w:rPr>
          <w:rFonts w:ascii="Calibri" w:hAnsi="Calibri" w:cs="Times"/>
          <w:iCs/>
          <w:color w:val="000000"/>
          <w:sz w:val="22"/>
          <w:szCs w:val="22"/>
          <w:lang w:eastAsia="hu-HU"/>
        </w:rPr>
      </w:pPr>
    </w:p>
    <w:p>
      <w:pPr>
        <w:pStyle w:val="Stlus"/>
        <w:numPr>
          <w:ilvl w:val="1"/>
          <w:numId w:val="25"/>
        </w:numPr>
        <w:jc w:val="both"/>
        <w:rPr>
          <w:rFonts w:ascii="Calibri" w:hAnsi="Calibri"/>
          <w:color w:val="000000"/>
          <w:sz w:val="22"/>
          <w:szCs w:val="22"/>
        </w:rPr>
      </w:pPr>
      <w:r>
        <w:rPr>
          <w:rFonts w:ascii="Calibri" w:hAnsi="Calibri" w:cs="Times"/>
          <w:iCs/>
          <w:color w:val="000000"/>
          <w:sz w:val="22"/>
          <w:szCs w:val="22"/>
          <w:lang w:eastAsia="hu-HU"/>
        </w:rPr>
        <w:t xml:space="preserve"> Az eladó</w:t>
      </w:r>
      <w:r>
        <w:rPr>
          <w:rFonts w:ascii="Calibri" w:hAnsi="Calibri"/>
          <w:color w:val="000000"/>
          <w:sz w:val="22"/>
          <w:szCs w:val="22"/>
          <w:lang w:eastAsia="hu-HU"/>
        </w:rPr>
        <w:t xml:space="preserve"> nem fizet, illetve számol el a szerződés teljesítésével összefüggésben olyan költségeket, melyek a Kbt. 62 § (1) bekezdés </w:t>
      </w:r>
      <w:r>
        <w:rPr>
          <w:rFonts w:ascii="Calibri" w:hAnsi="Calibri"/>
          <w:i/>
          <w:iCs/>
          <w:color w:val="000000"/>
          <w:sz w:val="22"/>
          <w:szCs w:val="22"/>
          <w:lang w:eastAsia="hu-HU"/>
        </w:rPr>
        <w:t>k)</w:t>
      </w:r>
      <w:r>
        <w:rPr>
          <w:rFonts w:ascii="Calibri" w:hAnsi="Calibri"/>
          <w:color w:val="000000"/>
          <w:sz w:val="22"/>
          <w:szCs w:val="22"/>
          <w:lang w:eastAsia="hu-HU"/>
        </w:rPr>
        <w:t xml:space="preserve"> pontja szerinti feltételeknek nem megfelelő társaság tekintetében merülnek fel, és melyek az eladó adóköteles jövedelmének csökkentésére alkalmasak. </w:t>
      </w:r>
      <w:r>
        <w:rPr>
          <w:rFonts w:ascii="Calibri" w:hAnsi="Calibri"/>
          <w:iCs/>
          <w:color w:val="000000"/>
          <w:sz w:val="22"/>
          <w:szCs w:val="22"/>
        </w:rPr>
        <w:t>Az eladó</w:t>
      </w:r>
      <w:r>
        <w:rPr>
          <w:rFonts w:ascii="Calibri" w:hAnsi="Calibri"/>
          <w:color w:val="000000"/>
          <w:sz w:val="22"/>
          <w:szCs w:val="22"/>
        </w:rPr>
        <w:t xml:space="preserve"> a szerződés teljesítésének teljes időtartama alatt tulajdonosi szerkezetét a </w:t>
      </w:r>
      <w:r>
        <w:rPr>
          <w:rFonts w:ascii="Calibri" w:hAnsi="Calibri"/>
          <w:iCs/>
          <w:color w:val="000000"/>
          <w:sz w:val="22"/>
          <w:szCs w:val="22"/>
        </w:rPr>
        <w:t>Vevő</w:t>
      </w:r>
      <w:r>
        <w:rPr>
          <w:rFonts w:ascii="Calibri" w:hAnsi="Calibri"/>
          <w:color w:val="000000"/>
          <w:sz w:val="22"/>
          <w:szCs w:val="22"/>
        </w:rPr>
        <w:t xml:space="preserve"> számára megismerhetővé teszi és a Kbt. 143. § (3) szerinti ügyletekről a </w:t>
      </w:r>
      <w:r>
        <w:rPr>
          <w:rFonts w:ascii="Calibri" w:hAnsi="Calibri"/>
          <w:iCs/>
          <w:color w:val="000000"/>
          <w:sz w:val="22"/>
          <w:szCs w:val="22"/>
        </w:rPr>
        <w:t>Vevőt</w:t>
      </w:r>
      <w:r>
        <w:rPr>
          <w:rFonts w:ascii="Calibri" w:hAnsi="Calibri"/>
          <w:color w:val="000000"/>
          <w:sz w:val="22"/>
          <w:szCs w:val="22"/>
        </w:rPr>
        <w:t xml:space="preserve"> haladéktalanul értesíti.</w:t>
      </w:r>
    </w:p>
    <w:p>
      <w:pPr>
        <w:ind w:left="567" w:hanging="567"/>
        <w:jc w:val="both"/>
        <w:rPr>
          <w:rFonts w:ascii="Calibri" w:hAnsi="Calibri"/>
          <w:sz w:val="22"/>
          <w:szCs w:val="22"/>
        </w:rPr>
      </w:pPr>
    </w:p>
    <w:p>
      <w:pPr>
        <w:ind w:left="567" w:hanging="567"/>
        <w:jc w:val="both"/>
        <w:rPr>
          <w:rFonts w:ascii="Calibri" w:hAnsi="Calibri"/>
          <w:sz w:val="22"/>
          <w:szCs w:val="22"/>
        </w:rPr>
      </w:pPr>
    </w:p>
    <w:p>
      <w:pPr>
        <w:ind w:left="567" w:hanging="567"/>
        <w:jc w:val="both"/>
        <w:rPr>
          <w:rFonts w:ascii="Calibri" w:hAnsi="Calibri"/>
          <w:sz w:val="22"/>
          <w:szCs w:val="22"/>
        </w:rPr>
      </w:pPr>
      <w:r>
        <w:rPr>
          <w:rFonts w:ascii="Calibri" w:hAnsi="Calibri"/>
          <w:sz w:val="22"/>
          <w:szCs w:val="22"/>
        </w:rPr>
        <w:t xml:space="preserve"> 4./</w:t>
      </w:r>
      <w:r>
        <w:rPr>
          <w:rFonts w:ascii="Calibri" w:hAnsi="Calibri"/>
          <w:sz w:val="22"/>
          <w:szCs w:val="22"/>
          <w:u w:val="words"/>
        </w:rPr>
        <w:tab/>
      </w:r>
      <w:r>
        <w:rPr>
          <w:rFonts w:ascii="Calibri" w:hAnsi="Calibri"/>
          <w:b/>
          <w:sz w:val="22"/>
          <w:szCs w:val="22"/>
          <w:u w:val="single"/>
        </w:rPr>
        <w:t>Szállítási feltételek és határidők:</w:t>
      </w:r>
    </w:p>
    <w:p>
      <w:pPr>
        <w:jc w:val="both"/>
        <w:rPr>
          <w:rFonts w:ascii="Calibri" w:hAnsi="Calibri"/>
          <w:sz w:val="22"/>
          <w:szCs w:val="22"/>
        </w:rPr>
      </w:pPr>
    </w:p>
    <w:p>
      <w:pPr>
        <w:ind w:left="567" w:hanging="567"/>
        <w:jc w:val="both"/>
        <w:rPr>
          <w:rFonts w:ascii="Calibri" w:hAnsi="Calibri"/>
          <w:sz w:val="22"/>
          <w:szCs w:val="22"/>
        </w:rPr>
      </w:pPr>
      <w:r>
        <w:rPr>
          <w:rFonts w:ascii="Calibri" w:hAnsi="Calibri"/>
          <w:sz w:val="22"/>
          <w:szCs w:val="22"/>
        </w:rPr>
        <w:t>4.1.</w:t>
      </w:r>
      <w:r>
        <w:rPr>
          <w:rFonts w:ascii="Calibri" w:hAnsi="Calibri"/>
          <w:sz w:val="22"/>
          <w:szCs w:val="22"/>
        </w:rPr>
        <w:tab/>
        <w:t xml:space="preserve">Eladó az árukat a Vevő által esetenként feladásra kerülő megrendelések alapján, termékcsoportonként meghatározott szállítási gyakorisággal és határidőre szállítja le Vevő részére 4.2. pontban meghatározottak szerint. </w:t>
      </w:r>
    </w:p>
    <w:p>
      <w:pPr>
        <w:ind w:left="567" w:hanging="567"/>
        <w:jc w:val="both"/>
        <w:rPr>
          <w:rFonts w:ascii="Calibri" w:hAnsi="Calibri"/>
          <w:sz w:val="22"/>
          <w:szCs w:val="22"/>
        </w:rPr>
      </w:pPr>
    </w:p>
    <w:p>
      <w:pPr>
        <w:ind w:left="567" w:hanging="567"/>
        <w:jc w:val="both"/>
        <w:rPr>
          <w:rFonts w:ascii="Calibri" w:hAnsi="Calibri"/>
          <w:sz w:val="22"/>
          <w:szCs w:val="22"/>
          <w:u w:val="single"/>
        </w:rPr>
      </w:pPr>
      <w:r>
        <w:rPr>
          <w:rFonts w:ascii="Calibri" w:hAnsi="Calibri"/>
          <w:sz w:val="22"/>
          <w:szCs w:val="22"/>
        </w:rPr>
        <w:t>4.2.</w:t>
      </w:r>
      <w:r>
        <w:rPr>
          <w:rFonts w:ascii="Calibri" w:hAnsi="Calibri"/>
          <w:sz w:val="22"/>
          <w:szCs w:val="22"/>
        </w:rPr>
        <w:tab/>
        <w:t xml:space="preserve">Vevő az eseti </w:t>
      </w:r>
      <w:r>
        <w:rPr>
          <w:rFonts w:ascii="Calibri" w:hAnsi="Calibri"/>
          <w:sz w:val="22"/>
          <w:szCs w:val="22"/>
          <w:u w:val="single"/>
        </w:rPr>
        <w:t>megrendelések feladására</w:t>
      </w:r>
    </w:p>
    <w:p>
      <w:pPr>
        <w:ind w:left="567" w:hanging="567"/>
        <w:jc w:val="both"/>
        <w:rPr>
          <w:rFonts w:ascii="Calibri" w:hAnsi="Calibri"/>
          <w:sz w:val="22"/>
          <w:szCs w:val="22"/>
        </w:rPr>
      </w:pPr>
      <w:r>
        <w:rPr>
          <w:rFonts w:ascii="Calibri" w:hAnsi="Calibri"/>
          <w:sz w:val="22"/>
          <w:szCs w:val="22"/>
        </w:rPr>
        <w:tab/>
        <w:t>- napi szállítás esetén a szállítást megelőző nap 14 óráig, vagy külön megegyezés szerinti időpontig.</w:t>
      </w:r>
    </w:p>
    <w:p>
      <w:pPr>
        <w:ind w:left="567" w:hanging="567"/>
        <w:jc w:val="both"/>
        <w:rPr>
          <w:rFonts w:ascii="Calibri" w:hAnsi="Calibri"/>
          <w:sz w:val="22"/>
          <w:szCs w:val="22"/>
        </w:rPr>
      </w:pPr>
      <w:r>
        <w:rPr>
          <w:rFonts w:ascii="Calibri" w:hAnsi="Calibri"/>
          <w:sz w:val="22"/>
          <w:szCs w:val="22"/>
        </w:rPr>
        <w:tab/>
        <w:t>- heti szállítás esetén a szállítást megelőző naptári héten csütörtök 12.00 óráig,</w:t>
      </w:r>
    </w:p>
    <w:p>
      <w:pPr>
        <w:ind w:left="567" w:hanging="567"/>
        <w:jc w:val="both"/>
        <w:rPr>
          <w:rFonts w:ascii="Calibri" w:hAnsi="Calibri"/>
          <w:sz w:val="22"/>
          <w:szCs w:val="22"/>
        </w:rPr>
      </w:pPr>
      <w:r>
        <w:rPr>
          <w:rFonts w:ascii="Calibri" w:hAnsi="Calibri"/>
          <w:sz w:val="22"/>
          <w:szCs w:val="22"/>
        </w:rPr>
        <w:tab/>
        <w:t>- eseti, időszakos szállításkor a kívánt szállítási határidőt megelőző legalább 2 nappal köteles.</w:t>
      </w:r>
    </w:p>
    <w:p>
      <w:pPr>
        <w:ind w:left="567" w:hanging="567"/>
        <w:jc w:val="both"/>
        <w:rPr>
          <w:rFonts w:ascii="Calibri" w:hAnsi="Calibri"/>
          <w:sz w:val="22"/>
          <w:szCs w:val="22"/>
        </w:rPr>
      </w:pPr>
      <w:r>
        <w:rPr>
          <w:rFonts w:ascii="Calibri" w:hAnsi="Calibri"/>
          <w:sz w:val="22"/>
          <w:szCs w:val="22"/>
        </w:rPr>
        <w:t xml:space="preserve"> </w:t>
      </w:r>
      <w:r>
        <w:rPr>
          <w:rFonts w:ascii="Calibri" w:hAnsi="Calibri"/>
          <w:sz w:val="22"/>
          <w:szCs w:val="22"/>
        </w:rPr>
        <w:tab/>
      </w:r>
    </w:p>
    <w:p>
      <w:pPr>
        <w:ind w:left="567" w:hanging="567"/>
        <w:jc w:val="both"/>
        <w:rPr>
          <w:rFonts w:ascii="Calibri" w:hAnsi="Calibri"/>
          <w:sz w:val="22"/>
          <w:szCs w:val="22"/>
        </w:rPr>
      </w:pPr>
      <w:r>
        <w:rPr>
          <w:rFonts w:ascii="Calibri" w:hAnsi="Calibri"/>
          <w:sz w:val="22"/>
          <w:szCs w:val="22"/>
        </w:rPr>
        <w:tab/>
        <w:t>Életmentő készítményekre vonatkozó rendelés bármikor feladható, és azt az Eladó a kézhezvételtől számított 12 órán belül köteles leszállítani.</w:t>
      </w:r>
    </w:p>
    <w:p>
      <w:pPr>
        <w:ind w:left="567" w:hanging="567"/>
        <w:jc w:val="both"/>
        <w:rPr>
          <w:rFonts w:ascii="Calibri" w:hAnsi="Calibri"/>
          <w:sz w:val="22"/>
          <w:szCs w:val="22"/>
        </w:rPr>
      </w:pPr>
    </w:p>
    <w:p>
      <w:pPr>
        <w:ind w:left="567" w:hanging="567"/>
        <w:jc w:val="both"/>
        <w:rPr>
          <w:rFonts w:ascii="Calibri" w:hAnsi="Calibri"/>
          <w:sz w:val="22"/>
          <w:szCs w:val="22"/>
        </w:rPr>
      </w:pPr>
      <w:r>
        <w:rPr>
          <w:rFonts w:ascii="Calibri" w:hAnsi="Calibri"/>
          <w:sz w:val="22"/>
          <w:szCs w:val="22"/>
        </w:rPr>
        <w:lastRenderedPageBreak/>
        <w:tab/>
        <w:t>A megrendeléseknek árucikkenként tartalmazniuk kell a leszállítani kívánt áruk mennyiségét, valamint heti és eseti szállításoknál a szállítás napjának pontos megjelölését.</w:t>
      </w:r>
    </w:p>
    <w:p>
      <w:pPr>
        <w:ind w:left="567" w:hanging="567"/>
        <w:jc w:val="both"/>
        <w:rPr>
          <w:rFonts w:ascii="Calibri" w:hAnsi="Calibri"/>
          <w:sz w:val="22"/>
          <w:szCs w:val="22"/>
        </w:rPr>
      </w:pPr>
    </w:p>
    <w:p>
      <w:pPr>
        <w:ind w:left="567" w:hanging="567"/>
        <w:jc w:val="both"/>
        <w:rPr>
          <w:rFonts w:ascii="Calibri" w:hAnsi="Calibri"/>
          <w:sz w:val="22"/>
          <w:szCs w:val="22"/>
        </w:rPr>
      </w:pPr>
      <w:r>
        <w:rPr>
          <w:rFonts w:ascii="Calibri" w:hAnsi="Calibri"/>
          <w:sz w:val="22"/>
          <w:szCs w:val="22"/>
        </w:rPr>
        <w:tab/>
        <w:t>A heti szállítások tekintetében Vevő a szállítást megelőző nap 10.00 óráig jogosult a kért szállítmány összetételének módosítására, azonban a módosítás a korábban megrendelt mennyiség csökkenését nem eredményezheti.</w:t>
      </w:r>
    </w:p>
    <w:p>
      <w:pPr>
        <w:ind w:left="567" w:hanging="567"/>
        <w:jc w:val="both"/>
        <w:rPr>
          <w:rFonts w:ascii="Calibri" w:hAnsi="Calibri"/>
          <w:sz w:val="22"/>
          <w:szCs w:val="22"/>
        </w:rPr>
      </w:pPr>
    </w:p>
    <w:p>
      <w:pPr>
        <w:ind w:left="567" w:hanging="567"/>
        <w:jc w:val="both"/>
        <w:rPr>
          <w:rFonts w:ascii="Calibri" w:hAnsi="Calibri"/>
          <w:sz w:val="22"/>
          <w:szCs w:val="22"/>
        </w:rPr>
      </w:pPr>
      <w:r>
        <w:rPr>
          <w:rFonts w:ascii="Calibri" w:hAnsi="Calibri"/>
          <w:sz w:val="22"/>
          <w:szCs w:val="22"/>
        </w:rPr>
        <w:t>4.3.</w:t>
      </w:r>
      <w:r>
        <w:rPr>
          <w:rFonts w:ascii="Calibri" w:hAnsi="Calibri"/>
          <w:sz w:val="22"/>
          <w:szCs w:val="22"/>
        </w:rPr>
        <w:tab/>
        <w:t xml:space="preserve">Eladó a megrendelt árukat - a felek eltérő megállapodása hiányában - a jelen szerződés alapján az eseti szerződésekben meghatározott szállítási határidőn belül 8-15 óra közötti időpontban köteles leszállítani. </w:t>
      </w:r>
    </w:p>
    <w:p>
      <w:pPr>
        <w:ind w:left="567" w:hanging="567"/>
        <w:jc w:val="both"/>
        <w:rPr>
          <w:rFonts w:ascii="Calibri" w:hAnsi="Calibri"/>
          <w:sz w:val="22"/>
          <w:szCs w:val="22"/>
        </w:rPr>
      </w:pPr>
      <w:r>
        <w:rPr>
          <w:rFonts w:ascii="Calibri" w:hAnsi="Calibri"/>
          <w:sz w:val="22"/>
          <w:szCs w:val="22"/>
        </w:rPr>
        <w:tab/>
        <w:t xml:space="preserve">A napi szállítás esetén megrendelést követő nap legkésőbb 15:00 óráig; heti szállítás esetén a megrendelést követő hét hétfői napjának 10:00 órájáig. </w:t>
      </w:r>
    </w:p>
    <w:p>
      <w:pPr>
        <w:ind w:left="567" w:hanging="567"/>
        <w:jc w:val="both"/>
        <w:rPr>
          <w:rFonts w:ascii="Calibri" w:hAnsi="Calibri"/>
          <w:sz w:val="22"/>
          <w:szCs w:val="22"/>
        </w:rPr>
      </w:pPr>
      <w:r>
        <w:rPr>
          <w:rFonts w:ascii="Calibri" w:hAnsi="Calibri"/>
          <w:sz w:val="22"/>
          <w:szCs w:val="22"/>
        </w:rPr>
        <w:tab/>
        <w:t>A fentiektől eltérő időpontban történő szállításra Eladó csak Vevő előzetes jóváhagyása esetén jogosult.</w:t>
      </w:r>
    </w:p>
    <w:p>
      <w:pPr>
        <w:ind w:left="567" w:hanging="567"/>
        <w:jc w:val="both"/>
        <w:rPr>
          <w:rFonts w:ascii="Calibri" w:hAnsi="Calibri"/>
          <w:b/>
          <w:sz w:val="22"/>
          <w:szCs w:val="22"/>
        </w:rPr>
      </w:pPr>
    </w:p>
    <w:p>
      <w:pPr>
        <w:ind w:left="567" w:hanging="567"/>
        <w:jc w:val="both"/>
        <w:rPr>
          <w:rFonts w:ascii="Calibri" w:hAnsi="Calibri"/>
          <w:b/>
          <w:sz w:val="22"/>
          <w:szCs w:val="22"/>
        </w:rPr>
      </w:pPr>
      <w:r>
        <w:rPr>
          <w:rFonts w:ascii="Calibri" w:hAnsi="Calibri"/>
          <w:sz w:val="22"/>
          <w:szCs w:val="22"/>
        </w:rPr>
        <w:t>4.4.</w:t>
      </w:r>
      <w:r>
        <w:rPr>
          <w:rFonts w:ascii="Calibri" w:hAnsi="Calibri"/>
          <w:sz w:val="22"/>
          <w:szCs w:val="22"/>
        </w:rPr>
        <w:tab/>
        <w:t>A megrendeléseknek tartalmazniuk kell a Vevő nevét, a szállítási címet, a rendelt készítmény pontos megnevezését, hatáserősségét, kiszerelési egységét és darabszámát.</w:t>
      </w:r>
    </w:p>
    <w:p>
      <w:pPr>
        <w:jc w:val="both"/>
        <w:rPr>
          <w:rFonts w:ascii="Calibri" w:hAnsi="Calibri"/>
          <w:sz w:val="22"/>
          <w:szCs w:val="22"/>
        </w:rPr>
      </w:pPr>
      <w:r>
        <w:rPr>
          <w:rFonts w:ascii="Calibri" w:hAnsi="Calibri"/>
          <w:sz w:val="22"/>
          <w:szCs w:val="22"/>
        </w:rPr>
        <w:t xml:space="preserve"> </w:t>
      </w:r>
    </w:p>
    <w:p>
      <w:pPr>
        <w:ind w:left="567" w:hanging="567"/>
        <w:jc w:val="both"/>
        <w:rPr>
          <w:rFonts w:ascii="Calibri" w:hAnsi="Calibri"/>
          <w:sz w:val="22"/>
          <w:szCs w:val="22"/>
        </w:rPr>
      </w:pPr>
      <w:r>
        <w:rPr>
          <w:rFonts w:ascii="Calibri" w:hAnsi="Calibri"/>
          <w:sz w:val="22"/>
          <w:szCs w:val="22"/>
        </w:rPr>
        <w:tab/>
        <w:t xml:space="preserve">A rendeléseket az alábbi címre kell feladni telefaxon, levélben, távirat vagy sürgősségi esetben telefon útján: </w:t>
      </w:r>
    </w:p>
    <w:p>
      <w:pPr>
        <w:ind w:left="567" w:hanging="567"/>
        <w:jc w:val="both"/>
        <w:rPr>
          <w:rFonts w:ascii="Calibri" w:hAnsi="Calibri"/>
          <w:sz w:val="22"/>
          <w:szCs w:val="22"/>
        </w:rPr>
      </w:pPr>
    </w:p>
    <w:p>
      <w:pPr>
        <w:ind w:left="567" w:hanging="567"/>
        <w:jc w:val="both"/>
        <w:rPr>
          <w:rFonts w:ascii="Calibri" w:hAnsi="Calibri"/>
          <w:sz w:val="22"/>
          <w:szCs w:val="22"/>
        </w:rPr>
      </w:pPr>
    </w:p>
    <w:p>
      <w:pPr>
        <w:ind w:left="567" w:hanging="567"/>
        <w:jc w:val="both"/>
        <w:rPr>
          <w:rFonts w:ascii="Calibri" w:hAnsi="Calibri"/>
          <w:sz w:val="22"/>
          <w:szCs w:val="22"/>
        </w:rPr>
      </w:pPr>
      <w:r>
        <w:rPr>
          <w:rFonts w:ascii="Calibri" w:hAnsi="Calibri"/>
          <w:sz w:val="22"/>
          <w:szCs w:val="22"/>
        </w:rPr>
        <w:t>5./</w:t>
      </w:r>
      <w:r>
        <w:rPr>
          <w:rFonts w:ascii="Calibri" w:hAnsi="Calibri"/>
          <w:sz w:val="22"/>
          <w:szCs w:val="22"/>
        </w:rPr>
        <w:tab/>
      </w:r>
      <w:r>
        <w:rPr>
          <w:rFonts w:ascii="Calibri" w:hAnsi="Calibri"/>
          <w:b/>
          <w:sz w:val="22"/>
          <w:szCs w:val="22"/>
          <w:u w:val="words"/>
        </w:rPr>
        <w:t>Csomagolás:</w:t>
      </w:r>
    </w:p>
    <w:p>
      <w:pPr>
        <w:jc w:val="both"/>
        <w:rPr>
          <w:rFonts w:ascii="Calibri" w:hAnsi="Calibri"/>
          <w:sz w:val="22"/>
          <w:szCs w:val="22"/>
        </w:rPr>
      </w:pPr>
    </w:p>
    <w:p>
      <w:pPr>
        <w:ind w:left="567" w:hanging="567"/>
        <w:jc w:val="both"/>
        <w:rPr>
          <w:rFonts w:ascii="Calibri" w:hAnsi="Calibri"/>
          <w:sz w:val="22"/>
          <w:szCs w:val="22"/>
        </w:rPr>
      </w:pPr>
      <w:r>
        <w:rPr>
          <w:rFonts w:ascii="Calibri" w:hAnsi="Calibri"/>
          <w:sz w:val="22"/>
          <w:szCs w:val="22"/>
        </w:rPr>
        <w:t>5.1</w:t>
      </w:r>
      <w:r>
        <w:rPr>
          <w:rFonts w:ascii="Calibri" w:hAnsi="Calibri"/>
          <w:sz w:val="22"/>
          <w:szCs w:val="22"/>
        </w:rPr>
        <w:tab/>
        <w:t xml:space="preserve">Eladó a leszállítandó árut szükség szerint göngyölegben, vagy a szállítás módjának, illetve a törzskönyvi előírásoknak megfelelő egyéb csomagolásban szállítja le. A csomagoláson a szavatossági lejáratot jól láthatóan meg kell jelölni. </w:t>
      </w:r>
    </w:p>
    <w:p>
      <w:pPr>
        <w:ind w:left="567" w:hanging="567"/>
        <w:jc w:val="both"/>
        <w:rPr>
          <w:rFonts w:ascii="Calibri" w:hAnsi="Calibri"/>
          <w:sz w:val="22"/>
          <w:szCs w:val="22"/>
        </w:rPr>
      </w:pPr>
      <w:r>
        <w:rPr>
          <w:rFonts w:ascii="Calibri" w:hAnsi="Calibri"/>
          <w:sz w:val="22"/>
          <w:szCs w:val="22"/>
        </w:rPr>
        <w:tab/>
        <w:t>Eladó vállalja, hogy a különleges kezelést igénylő gyógyszereket az előírásoknak megfelelő módon (pl. hűtve) szállítja.</w:t>
      </w:r>
    </w:p>
    <w:p>
      <w:pPr>
        <w:ind w:left="567" w:hanging="567"/>
        <w:jc w:val="both"/>
        <w:rPr>
          <w:rFonts w:ascii="Calibri" w:hAnsi="Calibri"/>
          <w:sz w:val="22"/>
          <w:szCs w:val="22"/>
        </w:rPr>
      </w:pPr>
    </w:p>
    <w:p>
      <w:pPr>
        <w:ind w:left="567" w:hanging="567"/>
        <w:jc w:val="both"/>
        <w:rPr>
          <w:rFonts w:ascii="Calibri" w:hAnsi="Calibri"/>
          <w:sz w:val="22"/>
          <w:szCs w:val="22"/>
        </w:rPr>
      </w:pPr>
      <w:r>
        <w:rPr>
          <w:rFonts w:ascii="Calibri" w:hAnsi="Calibri"/>
          <w:sz w:val="22"/>
          <w:szCs w:val="22"/>
        </w:rPr>
        <w:tab/>
        <w:t>Eladó az árut oly módon tartozik csomagolni, hogy gyűjtőcsomagolás alkalmazása (ill. eltérő mennyiségű kiszerelés) esetén sem szállítható le egy adott szállítás keretében a megrendeltet meghaladó mennyiség.</w:t>
      </w:r>
    </w:p>
    <w:p>
      <w:pPr>
        <w:ind w:left="567" w:hanging="567"/>
        <w:jc w:val="both"/>
        <w:rPr>
          <w:rFonts w:ascii="Calibri" w:hAnsi="Calibri"/>
          <w:sz w:val="22"/>
          <w:szCs w:val="22"/>
        </w:rPr>
      </w:pPr>
    </w:p>
    <w:p>
      <w:pPr>
        <w:ind w:left="567" w:hanging="567"/>
        <w:jc w:val="both"/>
        <w:rPr>
          <w:rFonts w:ascii="Calibri" w:hAnsi="Calibri"/>
          <w:sz w:val="22"/>
          <w:szCs w:val="22"/>
        </w:rPr>
      </w:pPr>
      <w:r>
        <w:rPr>
          <w:rFonts w:ascii="Calibri" w:hAnsi="Calibri"/>
          <w:sz w:val="22"/>
          <w:szCs w:val="22"/>
        </w:rPr>
        <w:t>5.2.</w:t>
      </w:r>
      <w:r>
        <w:rPr>
          <w:rFonts w:ascii="Calibri" w:hAnsi="Calibri"/>
          <w:sz w:val="22"/>
          <w:szCs w:val="22"/>
        </w:rPr>
        <w:tab/>
        <w:t xml:space="preserve">Az áru szállításához szükséges göngyölegeket saját költségére a Eladó biztosítja. A leszállított áruk felhasználását követően (illetve a felek eseti megállapodása szerint az áruk átvételét követően) a göngyölegeket a Vevő köteles a Eladónak a következő esedékes szállításkor visszaszolgáltatni. </w:t>
      </w:r>
    </w:p>
    <w:p>
      <w:pPr>
        <w:ind w:left="567" w:hanging="567"/>
        <w:jc w:val="both"/>
        <w:rPr>
          <w:rFonts w:ascii="Calibri" w:hAnsi="Calibri"/>
          <w:sz w:val="22"/>
          <w:szCs w:val="22"/>
        </w:rPr>
      </w:pPr>
    </w:p>
    <w:p>
      <w:pPr>
        <w:ind w:left="567" w:hanging="567"/>
        <w:jc w:val="both"/>
        <w:rPr>
          <w:rFonts w:ascii="Calibri" w:hAnsi="Calibri"/>
          <w:sz w:val="22"/>
          <w:szCs w:val="22"/>
        </w:rPr>
      </w:pPr>
      <w:r>
        <w:rPr>
          <w:rFonts w:ascii="Calibri" w:hAnsi="Calibri"/>
          <w:sz w:val="22"/>
          <w:szCs w:val="22"/>
        </w:rPr>
        <w:tab/>
        <w:t>A göngyölegek tulajdonjoga a Eladót illeti meg. A göngyölegekben bekövetkezett, a Vevőnek felróhatóan keletkezett károkat a Vevő köteles a Eladónak megtéríteni.</w:t>
      </w:r>
    </w:p>
    <w:p>
      <w:pPr>
        <w:jc w:val="both"/>
        <w:rPr>
          <w:rFonts w:ascii="Calibri" w:hAnsi="Calibri"/>
          <w:sz w:val="22"/>
          <w:szCs w:val="22"/>
        </w:rPr>
      </w:pPr>
      <w:r>
        <w:rPr>
          <w:rFonts w:ascii="Calibri" w:hAnsi="Calibri"/>
          <w:sz w:val="22"/>
          <w:szCs w:val="22"/>
        </w:rPr>
        <w:t xml:space="preserve"> </w:t>
      </w:r>
    </w:p>
    <w:p>
      <w:pPr>
        <w:jc w:val="both"/>
        <w:rPr>
          <w:rFonts w:ascii="Calibri" w:hAnsi="Calibri"/>
          <w:sz w:val="22"/>
          <w:szCs w:val="22"/>
        </w:rPr>
      </w:pPr>
    </w:p>
    <w:p>
      <w:pPr>
        <w:numPr>
          <w:ilvl w:val="0"/>
          <w:numId w:val="19"/>
        </w:numPr>
        <w:jc w:val="both"/>
        <w:rPr>
          <w:rFonts w:ascii="Calibri" w:hAnsi="Calibri"/>
          <w:sz w:val="22"/>
          <w:szCs w:val="22"/>
        </w:rPr>
      </w:pPr>
      <w:r>
        <w:rPr>
          <w:rFonts w:ascii="Calibri" w:hAnsi="Calibri"/>
          <w:b/>
          <w:sz w:val="22"/>
          <w:szCs w:val="22"/>
          <w:u w:val="single"/>
        </w:rPr>
        <w:t>Az áru átvétele, mennyiségi, minőségi kifogások</w:t>
      </w:r>
      <w:r>
        <w:rPr>
          <w:rFonts w:ascii="Calibri" w:hAnsi="Calibri"/>
          <w:sz w:val="22"/>
          <w:szCs w:val="22"/>
        </w:rPr>
        <w:t xml:space="preserve">  </w:t>
      </w:r>
    </w:p>
    <w:p>
      <w:pPr>
        <w:jc w:val="both"/>
        <w:rPr>
          <w:rFonts w:ascii="Calibri" w:hAnsi="Calibri"/>
          <w:sz w:val="22"/>
          <w:szCs w:val="22"/>
        </w:rPr>
      </w:pPr>
    </w:p>
    <w:p>
      <w:pPr>
        <w:ind w:left="567" w:hanging="567"/>
        <w:jc w:val="both"/>
        <w:rPr>
          <w:rFonts w:ascii="Calibri" w:hAnsi="Calibri"/>
          <w:sz w:val="22"/>
          <w:szCs w:val="22"/>
        </w:rPr>
      </w:pPr>
      <w:r>
        <w:rPr>
          <w:rFonts w:ascii="Calibri" w:hAnsi="Calibri"/>
          <w:sz w:val="22"/>
          <w:szCs w:val="22"/>
        </w:rPr>
        <w:t>6.1.</w:t>
      </w:r>
      <w:r>
        <w:rPr>
          <w:rFonts w:ascii="Calibri" w:hAnsi="Calibri"/>
          <w:sz w:val="22"/>
          <w:szCs w:val="22"/>
        </w:rPr>
        <w:tab/>
        <w:t xml:space="preserve">Az áruk leszállításakor Vevő képviselője az árut mennyiségileg átveszi. Az átvétel csomagolási egység darabszámának megszámlálásával történik. Az áru mennyiségi átvételének tényét, illetve az esetleges hiányokat Vevő a Eladólevélre feljegyzi. A Eladólevélre kerül feljegyzésre az áruban szemrevételezéssel megállapíthatóan bekövetkezett károsodás és/vagy minőségi kifogás is. </w:t>
      </w:r>
    </w:p>
    <w:p>
      <w:pPr>
        <w:jc w:val="both"/>
        <w:rPr>
          <w:rFonts w:ascii="Calibri" w:hAnsi="Calibri"/>
          <w:sz w:val="22"/>
          <w:szCs w:val="22"/>
        </w:rPr>
      </w:pPr>
    </w:p>
    <w:p>
      <w:pPr>
        <w:ind w:left="567" w:hanging="567"/>
        <w:jc w:val="both"/>
        <w:rPr>
          <w:rFonts w:ascii="Calibri" w:hAnsi="Calibri"/>
          <w:sz w:val="22"/>
          <w:szCs w:val="22"/>
        </w:rPr>
      </w:pPr>
      <w:r>
        <w:rPr>
          <w:rFonts w:ascii="Calibri" w:hAnsi="Calibri"/>
          <w:sz w:val="22"/>
          <w:szCs w:val="22"/>
        </w:rPr>
        <w:t>6.2.</w:t>
      </w:r>
      <w:r>
        <w:rPr>
          <w:rFonts w:ascii="Calibri" w:hAnsi="Calibri"/>
          <w:sz w:val="22"/>
          <w:szCs w:val="22"/>
        </w:rPr>
        <w:tab/>
        <w:t>Téves áruszállítás, címezés esetén Vevő az eltérést a számla vagy Eladó másolatára rávezeti és Eladó megbízottjával aláíratva az árut eredeti csomagolásában visszaadja; utólagos észrevétel esetén Vevő jelzésére Eladó az áru elszállításáról 3 napon belül intézkedik.</w:t>
      </w:r>
    </w:p>
    <w:p>
      <w:pPr>
        <w:ind w:left="567" w:hanging="567"/>
        <w:jc w:val="both"/>
        <w:rPr>
          <w:rFonts w:ascii="Calibri" w:hAnsi="Calibri"/>
          <w:sz w:val="22"/>
          <w:szCs w:val="22"/>
        </w:rPr>
      </w:pPr>
      <w:r>
        <w:rPr>
          <w:rFonts w:ascii="Calibri" w:hAnsi="Calibri"/>
          <w:sz w:val="22"/>
          <w:szCs w:val="22"/>
        </w:rPr>
        <w:tab/>
      </w:r>
    </w:p>
    <w:p>
      <w:pPr>
        <w:ind w:left="567" w:hanging="567"/>
        <w:jc w:val="both"/>
        <w:rPr>
          <w:rFonts w:ascii="Calibri" w:hAnsi="Calibri"/>
          <w:sz w:val="22"/>
          <w:szCs w:val="22"/>
        </w:rPr>
      </w:pPr>
      <w:r>
        <w:rPr>
          <w:rFonts w:ascii="Calibri" w:hAnsi="Calibri"/>
          <w:sz w:val="22"/>
          <w:szCs w:val="22"/>
        </w:rPr>
        <w:t>6.3.</w:t>
      </w:r>
      <w:r>
        <w:rPr>
          <w:rFonts w:ascii="Calibri" w:hAnsi="Calibri"/>
          <w:sz w:val="22"/>
          <w:szCs w:val="22"/>
        </w:rPr>
        <w:tab/>
        <w:t xml:space="preserve">Az Eladói gyűjtőcsomagoláson belüli mennyiségi hiány, eltérés, sérülés miatt Vevőnek az áru átvételétől számított 3 napon belül van lehetősége reklamációval élni. </w:t>
      </w:r>
    </w:p>
    <w:p>
      <w:pPr>
        <w:ind w:left="567" w:hanging="567"/>
        <w:jc w:val="both"/>
        <w:rPr>
          <w:rFonts w:ascii="Calibri" w:hAnsi="Calibri"/>
          <w:sz w:val="22"/>
          <w:szCs w:val="22"/>
        </w:rPr>
      </w:pPr>
      <w:r>
        <w:rPr>
          <w:rFonts w:ascii="Calibri" w:hAnsi="Calibri"/>
          <w:sz w:val="22"/>
          <w:szCs w:val="22"/>
        </w:rPr>
        <w:t xml:space="preserve"> </w:t>
      </w:r>
      <w:r>
        <w:rPr>
          <w:rFonts w:ascii="Calibri" w:hAnsi="Calibri"/>
          <w:sz w:val="22"/>
          <w:szCs w:val="22"/>
        </w:rPr>
        <w:tab/>
        <w:t>Az utólagosan megállapított mennyiségi hiányokról jegyzőkönyvet kell felvenni.</w:t>
      </w:r>
    </w:p>
    <w:p>
      <w:pPr>
        <w:ind w:left="567" w:hanging="567"/>
        <w:jc w:val="both"/>
        <w:rPr>
          <w:rFonts w:ascii="Calibri" w:hAnsi="Calibri"/>
          <w:sz w:val="22"/>
          <w:szCs w:val="22"/>
        </w:rPr>
      </w:pPr>
      <w:r>
        <w:rPr>
          <w:rFonts w:ascii="Calibri" w:hAnsi="Calibri"/>
          <w:sz w:val="22"/>
          <w:szCs w:val="22"/>
        </w:rPr>
        <w:lastRenderedPageBreak/>
        <w:tab/>
        <w:t>A jegyzőkönyv felvételéhez Eladót - a kifogások és a szemle időpontjának, valamint helyének egyidejű megjelölésével - táviratilag vagy telefaxon meg kell hívni.</w:t>
      </w:r>
    </w:p>
    <w:p>
      <w:pPr>
        <w:ind w:left="567" w:hanging="567"/>
        <w:jc w:val="both"/>
        <w:rPr>
          <w:rFonts w:ascii="Calibri" w:hAnsi="Calibri"/>
          <w:sz w:val="22"/>
          <w:szCs w:val="22"/>
        </w:rPr>
      </w:pPr>
      <w:r>
        <w:rPr>
          <w:rFonts w:ascii="Calibri" w:hAnsi="Calibri"/>
          <w:sz w:val="22"/>
          <w:szCs w:val="22"/>
        </w:rPr>
        <w:tab/>
        <w:t>Amennyiben a jegyzőkönyv felvételénél Eladó nem kívánja magát képviseltetni, úgy Vevőnek az illetékes kormányhivatal szakigazgatási szervéhez kell fordulnia jegyzőkönyv felvételéhez alkalmas személy kijelölése érdekében, majd a kijelölt személyt a jegyzőkönyv felvételéhez kellő időben meg kell hívnia. Amennyiben az illetékes kormányhivatal szakigazgatási szerve ilyen személyt nem jelöl, vagy e személy a jegyzőkönyv felvételénél nem jelenik meg, Vevő jogosult a jegyzőkönyv önálló felvételére is.</w:t>
      </w:r>
    </w:p>
    <w:p>
      <w:pPr>
        <w:ind w:left="567" w:hanging="567"/>
        <w:jc w:val="both"/>
        <w:rPr>
          <w:rFonts w:ascii="Calibri" w:hAnsi="Calibri"/>
          <w:sz w:val="22"/>
          <w:szCs w:val="22"/>
        </w:rPr>
      </w:pPr>
    </w:p>
    <w:p>
      <w:pPr>
        <w:ind w:left="567" w:hanging="567"/>
        <w:jc w:val="both"/>
        <w:rPr>
          <w:rFonts w:ascii="Calibri" w:hAnsi="Calibri"/>
          <w:sz w:val="22"/>
          <w:szCs w:val="22"/>
        </w:rPr>
      </w:pPr>
      <w:r>
        <w:rPr>
          <w:rFonts w:ascii="Calibri" w:hAnsi="Calibri"/>
          <w:sz w:val="22"/>
          <w:szCs w:val="22"/>
        </w:rPr>
        <w:tab/>
        <w:t>Utólagos mennyiségi kifogás - a fenti kivétellel - csak a kormányhivatal megbízottjának aláírásával ellátott jegyzőkönyv mellékelésével jelenthető be.</w:t>
      </w:r>
    </w:p>
    <w:p>
      <w:pPr>
        <w:ind w:left="567" w:hanging="567"/>
        <w:jc w:val="both"/>
        <w:rPr>
          <w:rFonts w:ascii="Calibri" w:hAnsi="Calibri"/>
          <w:sz w:val="22"/>
          <w:szCs w:val="22"/>
        </w:rPr>
      </w:pPr>
    </w:p>
    <w:p>
      <w:pPr>
        <w:ind w:left="567" w:hanging="567"/>
        <w:jc w:val="both"/>
        <w:rPr>
          <w:rFonts w:ascii="Calibri" w:hAnsi="Calibri"/>
          <w:sz w:val="22"/>
          <w:szCs w:val="22"/>
        </w:rPr>
      </w:pPr>
      <w:r>
        <w:rPr>
          <w:rFonts w:ascii="Calibri" w:hAnsi="Calibri"/>
          <w:sz w:val="22"/>
          <w:szCs w:val="22"/>
        </w:rPr>
        <w:t>6.4.</w:t>
      </w:r>
      <w:r>
        <w:rPr>
          <w:rFonts w:ascii="Calibri" w:hAnsi="Calibri"/>
          <w:sz w:val="22"/>
          <w:szCs w:val="22"/>
        </w:rPr>
        <w:tab/>
        <w:t>Eladó a bejelentett mennyiségi kifogással érintett árut 5 munkanapon belül köteles utánszállítással pótolni.</w:t>
      </w:r>
    </w:p>
    <w:p>
      <w:pPr>
        <w:ind w:left="567" w:hanging="567"/>
        <w:jc w:val="both"/>
        <w:rPr>
          <w:rFonts w:ascii="Calibri" w:hAnsi="Calibri"/>
          <w:sz w:val="22"/>
          <w:szCs w:val="22"/>
        </w:rPr>
      </w:pPr>
    </w:p>
    <w:p>
      <w:pPr>
        <w:ind w:left="567" w:hanging="567"/>
        <w:jc w:val="both"/>
        <w:rPr>
          <w:rFonts w:ascii="Calibri" w:hAnsi="Calibri"/>
          <w:sz w:val="22"/>
          <w:szCs w:val="22"/>
        </w:rPr>
      </w:pPr>
      <w:r>
        <w:rPr>
          <w:rFonts w:ascii="Calibri" w:hAnsi="Calibri"/>
          <w:sz w:val="22"/>
          <w:szCs w:val="22"/>
        </w:rPr>
        <w:t>6.5.</w:t>
      </w:r>
      <w:r>
        <w:rPr>
          <w:rFonts w:ascii="Calibri" w:hAnsi="Calibri"/>
          <w:sz w:val="22"/>
          <w:szCs w:val="22"/>
        </w:rPr>
        <w:tab/>
        <w:t xml:space="preserve">Az áru leszállítását követően észlelt minőségi kifogást a Vevő haladéktalanul köteles írásban bejelenteni az Eladónak. </w:t>
      </w:r>
    </w:p>
    <w:p>
      <w:pPr>
        <w:ind w:left="567" w:hanging="567"/>
        <w:jc w:val="both"/>
        <w:rPr>
          <w:rFonts w:ascii="Calibri" w:hAnsi="Calibri"/>
          <w:sz w:val="22"/>
          <w:szCs w:val="22"/>
        </w:rPr>
      </w:pPr>
    </w:p>
    <w:p>
      <w:pPr>
        <w:ind w:left="567" w:hanging="567"/>
        <w:jc w:val="both"/>
        <w:rPr>
          <w:rFonts w:ascii="Calibri" w:hAnsi="Calibri"/>
          <w:sz w:val="22"/>
          <w:szCs w:val="22"/>
        </w:rPr>
      </w:pPr>
      <w:r>
        <w:rPr>
          <w:rFonts w:ascii="Calibri" w:hAnsi="Calibri"/>
          <w:sz w:val="22"/>
          <w:szCs w:val="22"/>
        </w:rPr>
        <w:tab/>
        <w:t xml:space="preserve">A minőségi kifogás érvényesítésével kapcsolatos költségek, a kifogás megalapozottsága esetén az Eladót, alaptalansága esetén a Vevőt terhelik. </w:t>
      </w:r>
    </w:p>
    <w:p>
      <w:pPr>
        <w:ind w:left="567" w:hanging="567"/>
        <w:jc w:val="both"/>
        <w:rPr>
          <w:rFonts w:ascii="Calibri" w:hAnsi="Calibri"/>
          <w:sz w:val="22"/>
          <w:szCs w:val="22"/>
        </w:rPr>
      </w:pPr>
    </w:p>
    <w:p>
      <w:pPr>
        <w:ind w:left="567" w:hanging="567"/>
        <w:jc w:val="both"/>
        <w:rPr>
          <w:rFonts w:ascii="Calibri" w:hAnsi="Calibri"/>
          <w:sz w:val="22"/>
          <w:szCs w:val="22"/>
        </w:rPr>
      </w:pPr>
    </w:p>
    <w:p>
      <w:pPr>
        <w:ind w:left="567" w:hanging="567"/>
        <w:jc w:val="both"/>
        <w:rPr>
          <w:rFonts w:ascii="Calibri" w:hAnsi="Calibri"/>
          <w:sz w:val="22"/>
          <w:szCs w:val="22"/>
        </w:rPr>
      </w:pPr>
      <w:r>
        <w:rPr>
          <w:rFonts w:ascii="Calibri" w:hAnsi="Calibri"/>
          <w:sz w:val="22"/>
          <w:szCs w:val="22"/>
        </w:rPr>
        <w:t>7./</w:t>
      </w:r>
      <w:r>
        <w:rPr>
          <w:rFonts w:ascii="Calibri" w:hAnsi="Calibri"/>
          <w:sz w:val="22"/>
          <w:szCs w:val="22"/>
        </w:rPr>
        <w:tab/>
      </w:r>
      <w:r>
        <w:rPr>
          <w:rFonts w:ascii="Calibri" w:hAnsi="Calibri"/>
          <w:b/>
          <w:sz w:val="22"/>
          <w:szCs w:val="22"/>
          <w:u w:val="words"/>
        </w:rPr>
        <w:t>Szavatosság:</w:t>
      </w:r>
    </w:p>
    <w:p>
      <w:pPr>
        <w:jc w:val="both"/>
        <w:rPr>
          <w:rFonts w:ascii="Calibri" w:hAnsi="Calibri"/>
          <w:sz w:val="22"/>
          <w:szCs w:val="22"/>
        </w:rPr>
      </w:pPr>
    </w:p>
    <w:p>
      <w:pPr>
        <w:ind w:left="567" w:hanging="567"/>
        <w:jc w:val="both"/>
        <w:rPr>
          <w:rFonts w:ascii="Calibri" w:hAnsi="Calibri"/>
          <w:sz w:val="22"/>
          <w:szCs w:val="22"/>
        </w:rPr>
      </w:pPr>
      <w:r>
        <w:rPr>
          <w:rFonts w:ascii="Calibri" w:hAnsi="Calibri"/>
          <w:sz w:val="22"/>
          <w:szCs w:val="22"/>
        </w:rPr>
        <w:t>7.1.</w:t>
      </w:r>
      <w:r>
        <w:rPr>
          <w:rFonts w:ascii="Calibri" w:hAnsi="Calibri"/>
          <w:sz w:val="22"/>
          <w:szCs w:val="22"/>
        </w:rPr>
        <w:tab/>
        <w:t xml:space="preserve">Eladó a jelen szerződés alapján leszállításra kerülő áruk felhasználhatóságára a vonatkozó szabvány szerinti szavatosságot vállalja. </w:t>
      </w:r>
    </w:p>
    <w:p>
      <w:pPr>
        <w:ind w:left="567" w:hanging="567"/>
        <w:jc w:val="both"/>
        <w:rPr>
          <w:rFonts w:ascii="Calibri" w:hAnsi="Calibri"/>
          <w:sz w:val="22"/>
          <w:szCs w:val="22"/>
        </w:rPr>
      </w:pPr>
    </w:p>
    <w:p>
      <w:pPr>
        <w:ind w:left="567" w:hanging="567"/>
        <w:jc w:val="both"/>
        <w:rPr>
          <w:rFonts w:ascii="Calibri" w:hAnsi="Calibri"/>
          <w:sz w:val="22"/>
          <w:szCs w:val="22"/>
        </w:rPr>
      </w:pPr>
      <w:r>
        <w:rPr>
          <w:rFonts w:ascii="Calibri" w:hAnsi="Calibri"/>
          <w:sz w:val="22"/>
          <w:szCs w:val="22"/>
        </w:rPr>
        <w:t>7.2.</w:t>
      </w:r>
      <w:r>
        <w:rPr>
          <w:rFonts w:ascii="Calibri" w:hAnsi="Calibri"/>
          <w:sz w:val="22"/>
          <w:szCs w:val="22"/>
        </w:rPr>
        <w:tab/>
        <w:t xml:space="preserve">Az Eladó kötelezettséget vállal arra, hogy a leszállítás időpontjában az áruk még legalább 6 hónapos lejárati idővel rendelkeznek. </w:t>
      </w:r>
    </w:p>
    <w:p>
      <w:pPr>
        <w:jc w:val="both"/>
        <w:rPr>
          <w:rFonts w:ascii="Calibri" w:hAnsi="Calibri"/>
          <w:sz w:val="22"/>
          <w:szCs w:val="22"/>
        </w:rPr>
      </w:pPr>
    </w:p>
    <w:p>
      <w:pPr>
        <w:jc w:val="both"/>
        <w:rPr>
          <w:rFonts w:ascii="Calibri" w:hAnsi="Calibri"/>
          <w:sz w:val="22"/>
          <w:szCs w:val="22"/>
        </w:rPr>
      </w:pPr>
    </w:p>
    <w:p>
      <w:pPr>
        <w:ind w:left="567" w:hanging="567"/>
        <w:jc w:val="both"/>
        <w:rPr>
          <w:rFonts w:ascii="Calibri" w:hAnsi="Calibri"/>
          <w:b/>
          <w:sz w:val="22"/>
          <w:szCs w:val="22"/>
          <w:u w:val="single"/>
        </w:rPr>
      </w:pPr>
      <w:r>
        <w:rPr>
          <w:rFonts w:ascii="Calibri" w:hAnsi="Calibri"/>
          <w:sz w:val="22"/>
          <w:szCs w:val="22"/>
        </w:rPr>
        <w:t>8./</w:t>
      </w:r>
      <w:r>
        <w:rPr>
          <w:rFonts w:ascii="Calibri" w:hAnsi="Calibri"/>
          <w:sz w:val="22"/>
          <w:szCs w:val="22"/>
        </w:rPr>
        <w:tab/>
      </w:r>
      <w:r>
        <w:rPr>
          <w:rFonts w:ascii="Calibri" w:hAnsi="Calibri"/>
          <w:b/>
          <w:sz w:val="22"/>
          <w:szCs w:val="22"/>
          <w:u w:val="single"/>
        </w:rPr>
        <w:t>Engedélyek:</w:t>
      </w:r>
    </w:p>
    <w:p>
      <w:pPr>
        <w:jc w:val="both"/>
        <w:rPr>
          <w:rFonts w:ascii="Calibri" w:hAnsi="Calibri"/>
          <w:sz w:val="22"/>
          <w:szCs w:val="22"/>
        </w:rPr>
      </w:pPr>
    </w:p>
    <w:p>
      <w:pPr>
        <w:ind w:left="567" w:hanging="567"/>
        <w:jc w:val="both"/>
        <w:rPr>
          <w:rFonts w:ascii="Calibri" w:hAnsi="Calibri"/>
          <w:sz w:val="22"/>
          <w:szCs w:val="22"/>
        </w:rPr>
      </w:pPr>
      <w:r>
        <w:rPr>
          <w:rFonts w:ascii="Calibri" w:hAnsi="Calibri"/>
          <w:sz w:val="22"/>
          <w:szCs w:val="22"/>
        </w:rPr>
        <w:t>8.1.</w:t>
      </w:r>
      <w:r>
        <w:rPr>
          <w:rFonts w:ascii="Calibri" w:hAnsi="Calibri"/>
          <w:sz w:val="22"/>
          <w:szCs w:val="22"/>
        </w:rPr>
        <w:tab/>
        <w:t xml:space="preserve">Eladó jelen szerződés alapján kizárólag a hatályos szabványoknak megfelelő, a forgalomba hozatalra vonatkozó engedélyekkel rendelkező árut szállíthat le. </w:t>
      </w:r>
    </w:p>
    <w:p>
      <w:pPr>
        <w:ind w:left="567" w:hanging="567"/>
        <w:jc w:val="both"/>
        <w:rPr>
          <w:rFonts w:ascii="Calibri" w:hAnsi="Calibri"/>
          <w:sz w:val="22"/>
          <w:szCs w:val="22"/>
        </w:rPr>
      </w:pPr>
    </w:p>
    <w:p>
      <w:pPr>
        <w:ind w:left="567" w:hanging="567"/>
        <w:jc w:val="both"/>
        <w:rPr>
          <w:rFonts w:ascii="Calibri" w:hAnsi="Calibri"/>
          <w:sz w:val="22"/>
          <w:szCs w:val="22"/>
        </w:rPr>
      </w:pPr>
      <w:r>
        <w:rPr>
          <w:rFonts w:ascii="Calibri" w:hAnsi="Calibri"/>
          <w:sz w:val="22"/>
          <w:szCs w:val="22"/>
        </w:rPr>
        <w:t>8.2.</w:t>
      </w:r>
      <w:r>
        <w:rPr>
          <w:rFonts w:ascii="Calibri" w:hAnsi="Calibri"/>
          <w:sz w:val="22"/>
          <w:szCs w:val="22"/>
        </w:rPr>
        <w:tab/>
        <w:t xml:space="preserve">Amennyiben bármely áru tekintetében az előírt engedélyeket visszavonják, az áru forgalmazásának lehetőségét felfüggesztik vagy megszűntetik, Eladó köteles e körülményről Vevőt haladéktalanul értesíteni. </w:t>
      </w:r>
    </w:p>
    <w:p>
      <w:pPr>
        <w:ind w:left="567" w:hanging="567"/>
        <w:jc w:val="both"/>
        <w:rPr>
          <w:rFonts w:ascii="Calibri" w:hAnsi="Calibri"/>
          <w:sz w:val="22"/>
          <w:szCs w:val="22"/>
        </w:rPr>
      </w:pPr>
    </w:p>
    <w:p>
      <w:pPr>
        <w:ind w:left="567" w:hanging="567"/>
        <w:jc w:val="both"/>
        <w:rPr>
          <w:rFonts w:ascii="Calibri" w:hAnsi="Calibri"/>
          <w:sz w:val="22"/>
          <w:szCs w:val="22"/>
        </w:rPr>
      </w:pPr>
      <w:r>
        <w:rPr>
          <w:rFonts w:ascii="Calibri" w:hAnsi="Calibri"/>
          <w:sz w:val="22"/>
          <w:szCs w:val="22"/>
        </w:rPr>
        <w:tab/>
        <w:t>Vevő vállalja, hogy egyes áruk forgalomból történő kivonása esetén - a kivonás elrendelésétől számított, az OGYI előírásban meghatározott időn belül - az árukat összegyűjti és a Eladó rendelkezésére bocsátja. Az Eladó kötelezettsége az összegyűjtött áruk elszállítása. A fentiekkel kapcsolatban keletkezett igazolt költségek Eladót terhelik.</w:t>
      </w:r>
    </w:p>
    <w:p>
      <w:pPr>
        <w:ind w:left="567" w:hanging="567"/>
        <w:jc w:val="both"/>
        <w:rPr>
          <w:rFonts w:ascii="Calibri" w:hAnsi="Calibri"/>
          <w:sz w:val="22"/>
          <w:szCs w:val="22"/>
        </w:rPr>
      </w:pPr>
    </w:p>
    <w:p>
      <w:pPr>
        <w:ind w:left="567" w:hanging="567"/>
        <w:jc w:val="both"/>
        <w:rPr>
          <w:rFonts w:ascii="Calibri" w:hAnsi="Calibri"/>
          <w:sz w:val="22"/>
          <w:szCs w:val="22"/>
        </w:rPr>
      </w:pPr>
      <w:r>
        <w:rPr>
          <w:rFonts w:ascii="Calibri" w:hAnsi="Calibri"/>
          <w:sz w:val="22"/>
          <w:szCs w:val="22"/>
        </w:rPr>
        <w:tab/>
        <w:t>A fenti esetben a felek a kiesett árucikk mással történő pótlásáról, illetve azok ellenértékének beszámításáról esetenként állapodnak meg.</w:t>
      </w:r>
    </w:p>
    <w:p>
      <w:pPr>
        <w:ind w:left="567" w:hanging="567"/>
        <w:jc w:val="both"/>
        <w:rPr>
          <w:rFonts w:ascii="Calibri" w:hAnsi="Calibri"/>
          <w:sz w:val="22"/>
          <w:szCs w:val="22"/>
        </w:rPr>
      </w:pPr>
    </w:p>
    <w:p>
      <w:pPr>
        <w:ind w:left="567" w:hanging="567"/>
        <w:jc w:val="both"/>
        <w:rPr>
          <w:rFonts w:ascii="Calibri" w:hAnsi="Calibri"/>
          <w:sz w:val="22"/>
          <w:szCs w:val="22"/>
        </w:rPr>
      </w:pPr>
    </w:p>
    <w:p>
      <w:pPr>
        <w:ind w:left="567" w:hanging="567"/>
        <w:jc w:val="both"/>
        <w:rPr>
          <w:rFonts w:ascii="Calibri" w:hAnsi="Calibri"/>
          <w:sz w:val="22"/>
          <w:szCs w:val="22"/>
        </w:rPr>
      </w:pPr>
      <w:r>
        <w:rPr>
          <w:rFonts w:ascii="Calibri" w:hAnsi="Calibri"/>
          <w:sz w:val="22"/>
          <w:szCs w:val="22"/>
        </w:rPr>
        <w:t>9./</w:t>
      </w:r>
      <w:r>
        <w:rPr>
          <w:rFonts w:ascii="Calibri" w:hAnsi="Calibri"/>
          <w:sz w:val="22"/>
          <w:szCs w:val="22"/>
        </w:rPr>
        <w:tab/>
      </w:r>
      <w:r>
        <w:rPr>
          <w:rFonts w:ascii="Calibri" w:hAnsi="Calibri"/>
          <w:b/>
          <w:sz w:val="22"/>
          <w:szCs w:val="22"/>
          <w:u w:val="single"/>
        </w:rPr>
        <w:t>Külön rendelkezések:</w:t>
      </w:r>
    </w:p>
    <w:p>
      <w:pPr>
        <w:ind w:left="567" w:hanging="567"/>
        <w:jc w:val="both"/>
        <w:rPr>
          <w:rFonts w:ascii="Calibri" w:hAnsi="Calibri"/>
          <w:sz w:val="22"/>
          <w:szCs w:val="22"/>
        </w:rPr>
      </w:pPr>
    </w:p>
    <w:p>
      <w:pPr>
        <w:ind w:left="567" w:hanging="567"/>
        <w:jc w:val="both"/>
        <w:rPr>
          <w:rFonts w:ascii="Calibri" w:hAnsi="Calibri"/>
          <w:sz w:val="22"/>
          <w:szCs w:val="22"/>
        </w:rPr>
      </w:pPr>
      <w:r>
        <w:rPr>
          <w:rFonts w:ascii="Calibri" w:hAnsi="Calibri"/>
          <w:sz w:val="22"/>
          <w:szCs w:val="22"/>
        </w:rPr>
        <w:t>9.1.</w:t>
      </w:r>
      <w:r>
        <w:rPr>
          <w:rFonts w:ascii="Calibri" w:hAnsi="Calibri"/>
          <w:sz w:val="22"/>
          <w:szCs w:val="22"/>
        </w:rPr>
        <w:tab/>
      </w:r>
      <w:r>
        <w:rPr>
          <w:rFonts w:ascii="Calibri" w:hAnsi="Calibri"/>
        </w:rPr>
        <w:t>Eladó az általa újonnan értékesítésbe bevont készítményekről tájékoztatást a Vevő részére. A tájékoztatás kiterjed a készítmény összetételére, hatástani ismertetésre, javallatokra, adagolásra, lejárati idejére, tárolás előírásra, rendelhetőségre és az ATC kód, vámtarifaszám, termelői ár, nagykereskedelmi ár, fogyasztói ár közlésére.</w:t>
      </w:r>
    </w:p>
    <w:p>
      <w:pPr>
        <w:jc w:val="both"/>
        <w:rPr>
          <w:rFonts w:ascii="Calibri" w:hAnsi="Calibri"/>
          <w:b/>
          <w:sz w:val="22"/>
          <w:szCs w:val="22"/>
        </w:rPr>
      </w:pPr>
      <w:r>
        <w:rPr>
          <w:rFonts w:ascii="Calibri" w:hAnsi="Calibri"/>
          <w:sz w:val="22"/>
          <w:szCs w:val="22"/>
        </w:rPr>
        <w:lastRenderedPageBreak/>
        <w:t xml:space="preserve">  </w:t>
      </w:r>
    </w:p>
    <w:p>
      <w:pPr>
        <w:ind w:left="567" w:hanging="567"/>
        <w:jc w:val="both"/>
        <w:rPr>
          <w:rFonts w:ascii="Calibri" w:hAnsi="Calibri"/>
          <w:sz w:val="22"/>
          <w:szCs w:val="22"/>
        </w:rPr>
      </w:pPr>
      <w:r>
        <w:rPr>
          <w:rFonts w:ascii="Calibri" w:hAnsi="Calibri"/>
          <w:sz w:val="22"/>
          <w:szCs w:val="22"/>
        </w:rPr>
        <w:t>9.2. Az Eladó Vevőt a korábbiakban már jelzett ár és árváltozási jegyzéken (Közlönyárak változása, illetve akciós értékesítés esetén küldendő) túlmenően is informálja:</w:t>
      </w:r>
    </w:p>
    <w:p>
      <w:pPr>
        <w:ind w:left="851" w:hanging="284"/>
        <w:jc w:val="both"/>
        <w:rPr>
          <w:rFonts w:ascii="Calibri" w:hAnsi="Calibri"/>
          <w:sz w:val="22"/>
          <w:szCs w:val="22"/>
        </w:rPr>
      </w:pPr>
    </w:p>
    <w:p>
      <w:pPr>
        <w:ind w:left="851" w:hanging="284"/>
        <w:jc w:val="both"/>
        <w:rPr>
          <w:rFonts w:ascii="Calibri" w:hAnsi="Calibri"/>
          <w:sz w:val="22"/>
          <w:szCs w:val="22"/>
        </w:rPr>
      </w:pPr>
      <w:r>
        <w:rPr>
          <w:rFonts w:ascii="Calibri" w:hAnsi="Calibri"/>
          <w:sz w:val="22"/>
          <w:szCs w:val="22"/>
        </w:rPr>
        <w:t>-</w:t>
      </w:r>
      <w:r>
        <w:rPr>
          <w:rFonts w:ascii="Calibri" w:hAnsi="Calibri"/>
          <w:sz w:val="22"/>
          <w:szCs w:val="22"/>
        </w:rPr>
        <w:tab/>
        <w:t>közlemények kéthetenkénti kibocsátásával (Tartalmazza többek között az új cikkek ismertetését, OGYI és OKI kivonás begyűjtési határidejét, lejárati idő meghosszabbítását, OGYI engedély változásokat.).</w:t>
      </w:r>
    </w:p>
    <w:p>
      <w:pPr>
        <w:ind w:left="851" w:hanging="284"/>
        <w:jc w:val="both"/>
        <w:rPr>
          <w:rFonts w:ascii="Calibri" w:hAnsi="Calibri"/>
          <w:sz w:val="22"/>
          <w:szCs w:val="22"/>
        </w:rPr>
      </w:pPr>
      <w:r>
        <w:rPr>
          <w:rFonts w:ascii="Calibri" w:hAnsi="Calibri"/>
          <w:sz w:val="22"/>
          <w:szCs w:val="22"/>
        </w:rPr>
        <w:t>-</w:t>
      </w:r>
      <w:r>
        <w:rPr>
          <w:rFonts w:ascii="Calibri" w:hAnsi="Calibri"/>
          <w:sz w:val="22"/>
          <w:szCs w:val="22"/>
        </w:rPr>
        <w:tab/>
        <w:t>Ellátási tájékoztató havonkénti kiadásával.</w:t>
      </w:r>
    </w:p>
    <w:p>
      <w:pPr>
        <w:ind w:left="851" w:hanging="284"/>
        <w:jc w:val="both"/>
        <w:rPr>
          <w:rFonts w:ascii="Calibri" w:hAnsi="Calibri"/>
          <w:sz w:val="22"/>
          <w:szCs w:val="22"/>
        </w:rPr>
      </w:pPr>
      <w:r>
        <w:rPr>
          <w:rFonts w:ascii="Calibri" w:hAnsi="Calibri"/>
          <w:sz w:val="22"/>
          <w:szCs w:val="22"/>
        </w:rPr>
        <w:t>-</w:t>
      </w:r>
      <w:r>
        <w:rPr>
          <w:rFonts w:ascii="Calibri" w:hAnsi="Calibri"/>
          <w:sz w:val="22"/>
          <w:szCs w:val="22"/>
        </w:rPr>
        <w:tab/>
        <w:t xml:space="preserve">minden esetben azonnal köteles Vevőt tájékoztatni egy külön lista megküldésével, az esetleges hiánycikkekről, valamint azokról a termékekről, amelyeket, a megrendelt mennyiséghez képest, csak csökkentett mennyiségben tud leszállítani. </w:t>
      </w:r>
    </w:p>
    <w:p>
      <w:pPr>
        <w:ind w:left="851" w:hanging="284"/>
        <w:jc w:val="both"/>
        <w:rPr>
          <w:rFonts w:ascii="Calibri" w:hAnsi="Calibri"/>
          <w:sz w:val="22"/>
          <w:szCs w:val="22"/>
        </w:rPr>
      </w:pPr>
      <w:r>
        <w:rPr>
          <w:rFonts w:ascii="Calibri" w:hAnsi="Calibri"/>
          <w:sz w:val="22"/>
          <w:szCs w:val="22"/>
        </w:rPr>
        <w:t>-</w:t>
      </w:r>
      <w:r>
        <w:rPr>
          <w:rFonts w:ascii="Calibri" w:hAnsi="Calibri"/>
          <w:sz w:val="22"/>
          <w:szCs w:val="22"/>
        </w:rPr>
        <w:tab/>
        <w:t>A kiszállítás akadályoztatása esetén Eladó időben tájékoztatja Vevőt az akadályokról és az új szállítás időpontjáról.</w:t>
      </w:r>
    </w:p>
    <w:p>
      <w:pPr>
        <w:ind w:left="567" w:hanging="567"/>
        <w:jc w:val="both"/>
        <w:rPr>
          <w:rFonts w:ascii="Calibri" w:hAnsi="Calibri"/>
          <w:sz w:val="22"/>
          <w:szCs w:val="22"/>
        </w:rPr>
      </w:pPr>
      <w:r>
        <w:rPr>
          <w:rFonts w:ascii="Calibri" w:hAnsi="Calibri"/>
          <w:sz w:val="22"/>
          <w:szCs w:val="22"/>
        </w:rPr>
        <w:tab/>
      </w:r>
    </w:p>
    <w:p>
      <w:pPr>
        <w:ind w:left="567"/>
        <w:jc w:val="both"/>
        <w:rPr>
          <w:rFonts w:ascii="Calibri" w:hAnsi="Calibri"/>
          <w:sz w:val="22"/>
          <w:szCs w:val="22"/>
        </w:rPr>
      </w:pPr>
      <w:r>
        <w:rPr>
          <w:rFonts w:ascii="Calibri" w:hAnsi="Calibri"/>
          <w:sz w:val="22"/>
          <w:szCs w:val="22"/>
        </w:rPr>
        <w:t xml:space="preserve">A hatékony együttműködés érdekében Vevő speciális termékek jelentős mennyiségi igénye esetén vagy rendkívüli helyzetben erről a körülményről és a várható igényekről informálja Eladót. </w:t>
      </w:r>
    </w:p>
    <w:p>
      <w:pPr>
        <w:jc w:val="both"/>
        <w:rPr>
          <w:rFonts w:ascii="Calibri" w:hAnsi="Calibri"/>
          <w:sz w:val="22"/>
          <w:szCs w:val="22"/>
        </w:rPr>
      </w:pPr>
    </w:p>
    <w:p>
      <w:pPr>
        <w:jc w:val="both"/>
        <w:rPr>
          <w:rFonts w:ascii="Calibri" w:hAnsi="Calibri"/>
          <w:sz w:val="22"/>
          <w:szCs w:val="22"/>
        </w:rPr>
      </w:pPr>
    </w:p>
    <w:p>
      <w:pPr>
        <w:ind w:left="567" w:hanging="567"/>
        <w:jc w:val="both"/>
        <w:rPr>
          <w:rFonts w:ascii="Calibri" w:hAnsi="Calibri"/>
          <w:b/>
          <w:sz w:val="22"/>
          <w:szCs w:val="22"/>
        </w:rPr>
      </w:pPr>
      <w:r>
        <w:rPr>
          <w:rFonts w:ascii="Calibri" w:hAnsi="Calibri"/>
          <w:sz w:val="22"/>
          <w:szCs w:val="22"/>
        </w:rPr>
        <w:t>10./</w:t>
      </w:r>
      <w:r>
        <w:rPr>
          <w:rFonts w:ascii="Calibri" w:hAnsi="Calibri"/>
          <w:sz w:val="22"/>
          <w:szCs w:val="22"/>
        </w:rPr>
        <w:tab/>
      </w:r>
      <w:r>
        <w:rPr>
          <w:rFonts w:ascii="Calibri" w:hAnsi="Calibri"/>
          <w:b/>
          <w:sz w:val="22"/>
          <w:szCs w:val="22"/>
          <w:u w:val="words"/>
        </w:rPr>
        <w:t>Hatályba lépés:</w:t>
      </w:r>
    </w:p>
    <w:p>
      <w:pPr>
        <w:jc w:val="both"/>
        <w:rPr>
          <w:rFonts w:ascii="Calibri" w:hAnsi="Calibri"/>
          <w:sz w:val="22"/>
          <w:szCs w:val="22"/>
        </w:rPr>
      </w:pPr>
    </w:p>
    <w:p>
      <w:pPr>
        <w:jc w:val="both"/>
        <w:rPr>
          <w:rFonts w:ascii="Calibri" w:hAnsi="Calibri"/>
          <w:sz w:val="22"/>
          <w:szCs w:val="22"/>
        </w:rPr>
      </w:pPr>
      <w:r>
        <w:rPr>
          <w:rFonts w:ascii="Calibri" w:hAnsi="Calibri"/>
          <w:sz w:val="22"/>
          <w:szCs w:val="22"/>
        </w:rPr>
        <w:t xml:space="preserve">10.1. Jelen szerződés a felek általi aláírást követően lép hatályba és </w:t>
      </w:r>
      <w:r>
        <w:rPr>
          <w:rFonts w:ascii="Calibri" w:hAnsi="Calibri"/>
          <w:b/>
          <w:sz w:val="22"/>
          <w:szCs w:val="22"/>
        </w:rPr>
        <w:t>egy évig</w:t>
      </w:r>
      <w:r>
        <w:rPr>
          <w:rFonts w:ascii="Calibri" w:hAnsi="Calibri"/>
          <w:sz w:val="22"/>
          <w:szCs w:val="22"/>
        </w:rPr>
        <w:t xml:space="preserve"> (12 hónapig) marad érvényben. A szerződés egy alkalommal, további 12 hónap időszakra, Vevő egyoldalú jognyilatkozatával, változatlan szerződéses feltételek mellett meghosszabbítható.</w:t>
      </w:r>
    </w:p>
    <w:p>
      <w:pPr>
        <w:ind w:left="567"/>
        <w:jc w:val="both"/>
        <w:rPr>
          <w:rFonts w:ascii="Calibri" w:hAnsi="Calibri"/>
          <w:sz w:val="22"/>
          <w:szCs w:val="22"/>
        </w:rPr>
      </w:pPr>
    </w:p>
    <w:p>
      <w:pPr>
        <w:ind w:left="567"/>
        <w:jc w:val="both"/>
        <w:rPr>
          <w:rFonts w:ascii="Calibri" w:hAnsi="Calibri"/>
          <w:sz w:val="22"/>
          <w:szCs w:val="22"/>
        </w:rPr>
      </w:pPr>
      <w:r>
        <w:rPr>
          <w:rFonts w:ascii="Calibri" w:hAnsi="Calibri"/>
          <w:sz w:val="22"/>
          <w:szCs w:val="22"/>
        </w:rPr>
        <w:t>Amennyiben Eladó a megállapodott határidőn belül nem tudja a termékeket leszállítani, Vevőnek jogában áll harmadik cégtől ezt beszerezni és az esetlegesen felmerülő többletköltséget Eladóval szemben érvényesíteni.</w:t>
      </w:r>
    </w:p>
    <w:p>
      <w:pPr>
        <w:ind w:left="567"/>
        <w:jc w:val="both"/>
        <w:rPr>
          <w:rFonts w:ascii="Calibri" w:hAnsi="Calibri"/>
          <w:sz w:val="22"/>
          <w:szCs w:val="22"/>
        </w:rPr>
      </w:pPr>
    </w:p>
    <w:p>
      <w:pPr>
        <w:ind w:left="567"/>
        <w:jc w:val="both"/>
        <w:rPr>
          <w:rFonts w:ascii="Calibri" w:hAnsi="Calibri"/>
          <w:sz w:val="22"/>
          <w:szCs w:val="22"/>
        </w:rPr>
      </w:pPr>
      <w:r>
        <w:rPr>
          <w:rFonts w:ascii="Calibri" w:hAnsi="Calibri"/>
          <w:sz w:val="22"/>
          <w:szCs w:val="22"/>
        </w:rPr>
        <w:t xml:space="preserve">Amennyiben a Eladó a szerződés hatályba lépését követően szállítási kötelezettségeinek teljesítését nem tudja megkezdeni, úgy meghiúsulási kötbér fizetésére köteles, melynek összege a teljes nettó szerződéses ár 10%-a. </w:t>
      </w:r>
    </w:p>
    <w:p>
      <w:pPr>
        <w:ind w:left="567" w:hanging="567"/>
        <w:jc w:val="both"/>
        <w:rPr>
          <w:rFonts w:ascii="Calibri" w:hAnsi="Calibri"/>
          <w:sz w:val="22"/>
          <w:szCs w:val="22"/>
        </w:rPr>
      </w:pPr>
    </w:p>
    <w:p>
      <w:pPr>
        <w:numPr>
          <w:ilvl w:val="1"/>
          <w:numId w:val="20"/>
        </w:numPr>
        <w:jc w:val="both"/>
        <w:rPr>
          <w:rFonts w:ascii="Calibri" w:hAnsi="Calibri"/>
          <w:sz w:val="22"/>
          <w:szCs w:val="22"/>
        </w:rPr>
      </w:pPr>
      <w:r>
        <w:rPr>
          <w:rFonts w:ascii="Calibri" w:hAnsi="Calibri"/>
          <w:sz w:val="22"/>
          <w:szCs w:val="22"/>
        </w:rPr>
        <w:t xml:space="preserve"> A jelen szerződésben foglalt rendelkezések súlyos megszegése esetén - amennyiben a felek a szerződésszegés megítélésének tekintetében 30 napon belül tárgyalásos úton nem tudnak megegyezni - a sérelmet szenvedő fél jogosult a másik félhez intézett írásos nyilatkozattal a szerződést azonnali hatállyal felmondani.</w:t>
      </w:r>
    </w:p>
    <w:p>
      <w:pPr>
        <w:jc w:val="both"/>
        <w:rPr>
          <w:rFonts w:ascii="Calibri" w:hAnsi="Calibri"/>
          <w:sz w:val="22"/>
          <w:szCs w:val="22"/>
        </w:rPr>
      </w:pPr>
    </w:p>
    <w:p>
      <w:pPr>
        <w:numPr>
          <w:ilvl w:val="1"/>
          <w:numId w:val="20"/>
        </w:numPr>
        <w:jc w:val="both"/>
        <w:rPr>
          <w:rFonts w:ascii="Calibri" w:hAnsi="Calibri"/>
          <w:sz w:val="22"/>
          <w:szCs w:val="22"/>
        </w:rPr>
      </w:pPr>
      <w:r>
        <w:rPr>
          <w:rFonts w:ascii="Calibri" w:hAnsi="Calibri"/>
          <w:sz w:val="22"/>
          <w:szCs w:val="22"/>
        </w:rPr>
        <w:t xml:space="preserve"> A Vevő a szerződés azonnali hatályú felmondására jogosult továbbá, ha felügyeleti szervének döntése vagy jogszabályi rendelkezés alapján sorra kerülő strukturális átalakítására tekintettel a szerződés teljesítése lényeges, jogos gazdasági érdekét sértené, vagy lehetetlenné tenné.</w:t>
      </w:r>
    </w:p>
    <w:p>
      <w:pPr>
        <w:pStyle w:val="Stlus"/>
        <w:ind w:left="480"/>
        <w:jc w:val="both"/>
        <w:rPr>
          <w:rFonts w:ascii="Calibri" w:hAnsi="Calibri"/>
          <w:color w:val="000000"/>
          <w:sz w:val="22"/>
          <w:szCs w:val="22"/>
        </w:rPr>
      </w:pPr>
    </w:p>
    <w:p>
      <w:pPr>
        <w:pStyle w:val="Stlus"/>
        <w:numPr>
          <w:ilvl w:val="1"/>
          <w:numId w:val="20"/>
        </w:numPr>
        <w:jc w:val="both"/>
        <w:rPr>
          <w:rFonts w:ascii="Calibri" w:hAnsi="Calibri"/>
          <w:color w:val="000000"/>
          <w:sz w:val="22"/>
          <w:szCs w:val="22"/>
        </w:rPr>
      </w:pPr>
      <w:r>
        <w:rPr>
          <w:rFonts w:ascii="Calibri" w:hAnsi="Calibri" w:cs="Times"/>
          <w:color w:val="000000"/>
          <w:sz w:val="22"/>
          <w:szCs w:val="22"/>
        </w:rPr>
        <w:t>A Vevő jogosult és egyben köteles a szerződést felmondani – ha szükséges olyan határidővel, amely lehetővé teszi, hogy a szerződéssel érintett feladata ellátásáról gondoskodni tudjon – ha</w:t>
      </w:r>
    </w:p>
    <w:p>
      <w:pPr>
        <w:suppressAutoHyphens/>
        <w:ind w:left="480"/>
        <w:jc w:val="both"/>
        <w:rPr>
          <w:rFonts w:ascii="Calibri" w:hAnsi="Calibri"/>
          <w:color w:val="000000"/>
          <w:sz w:val="22"/>
          <w:szCs w:val="22"/>
        </w:rPr>
      </w:pPr>
      <w:r>
        <w:rPr>
          <w:rFonts w:ascii="Calibri" w:hAnsi="Calibri" w:cs="Times"/>
          <w:i/>
          <w:iCs/>
          <w:color w:val="000000"/>
          <w:sz w:val="22"/>
          <w:szCs w:val="22"/>
        </w:rPr>
        <w:t>a)</w:t>
      </w:r>
      <w:r>
        <w:rPr>
          <w:rFonts w:ascii="Calibri" w:hAnsi="Calibri" w:cs="Times"/>
          <w:color w:val="000000"/>
          <w:sz w:val="22"/>
          <w:szCs w:val="22"/>
        </w:rPr>
        <w:t xml:space="preserve"> az eladóban közvetetten vagy közvetlenül 25%-ot meghaladó tulajdoni részesedést szerez valamely olyan jogi személy vagy jogi személyiséggel nem rendelkező gazdasági társaság, amely nem felel meg a Kbt. 62. § (1) bekezdés </w:t>
      </w:r>
      <w:r>
        <w:rPr>
          <w:rFonts w:ascii="Calibri" w:hAnsi="Calibri" w:cs="Times"/>
          <w:i/>
          <w:iCs/>
          <w:color w:val="000000"/>
          <w:sz w:val="22"/>
          <w:szCs w:val="22"/>
        </w:rPr>
        <w:t>k)</w:t>
      </w:r>
      <w:r>
        <w:rPr>
          <w:rFonts w:ascii="Calibri" w:hAnsi="Calibri" w:cs="Times"/>
          <w:color w:val="000000"/>
          <w:sz w:val="22"/>
          <w:szCs w:val="22"/>
        </w:rPr>
        <w:t xml:space="preserve"> pontjában meghatározott feltételeknek.</w:t>
      </w:r>
    </w:p>
    <w:p>
      <w:pPr>
        <w:suppressAutoHyphens/>
        <w:ind w:left="480"/>
        <w:jc w:val="both"/>
        <w:rPr>
          <w:rFonts w:ascii="Calibri" w:hAnsi="Calibri" w:cs="Times"/>
          <w:color w:val="000000"/>
          <w:sz w:val="22"/>
          <w:szCs w:val="22"/>
        </w:rPr>
      </w:pPr>
      <w:r>
        <w:rPr>
          <w:rFonts w:ascii="Calibri" w:hAnsi="Calibri" w:cs="Times"/>
          <w:i/>
          <w:iCs/>
          <w:color w:val="000000"/>
          <w:sz w:val="22"/>
          <w:szCs w:val="22"/>
        </w:rPr>
        <w:t>b)</w:t>
      </w:r>
      <w:r>
        <w:rPr>
          <w:rFonts w:ascii="Calibri" w:hAnsi="Calibri" w:cs="Times"/>
          <w:color w:val="000000"/>
          <w:sz w:val="22"/>
          <w:szCs w:val="22"/>
        </w:rPr>
        <w:t xml:space="preserve"> az eladó közvetetten vagy közvetlenül 25%-ot meghaladó tulajdoni részesedést szerez valamely olyan jogi személy vagy jogi személyiséggel nem rendelkező gazdasági társaságban, amely nem felel meg a Kbt. 62. § (1) bekezdés </w:t>
      </w:r>
      <w:r>
        <w:rPr>
          <w:rFonts w:ascii="Calibri" w:hAnsi="Calibri" w:cs="Times"/>
          <w:i/>
          <w:iCs/>
          <w:color w:val="000000"/>
          <w:sz w:val="22"/>
          <w:szCs w:val="22"/>
        </w:rPr>
        <w:t>k)</w:t>
      </w:r>
      <w:r>
        <w:rPr>
          <w:rFonts w:ascii="Calibri" w:hAnsi="Calibri" w:cs="Times"/>
          <w:color w:val="000000"/>
          <w:sz w:val="22"/>
          <w:szCs w:val="22"/>
        </w:rPr>
        <w:t xml:space="preserve"> pontjában meghatározott feltételeknek.</w:t>
      </w:r>
    </w:p>
    <w:p>
      <w:pPr>
        <w:ind w:left="480"/>
        <w:jc w:val="both"/>
        <w:rPr>
          <w:rFonts w:ascii="Calibri" w:hAnsi="Calibri" w:cs="Times"/>
          <w:color w:val="000000"/>
          <w:sz w:val="22"/>
          <w:szCs w:val="22"/>
        </w:rPr>
      </w:pPr>
      <w:r>
        <w:rPr>
          <w:rFonts w:ascii="Calibri" w:hAnsi="Calibri" w:cs="Times"/>
          <w:color w:val="000000"/>
          <w:sz w:val="22"/>
          <w:szCs w:val="22"/>
        </w:rPr>
        <w:t>A fentiek szerinti felmondás esetén az eladó a szerződés megszűnése előtt már teljesített szolgáltatás szerződésszerű pénzbeli ellenértékére jogosult.</w:t>
      </w:r>
    </w:p>
    <w:p>
      <w:pPr>
        <w:ind w:left="480"/>
        <w:jc w:val="both"/>
        <w:rPr>
          <w:rFonts w:ascii="Calibri" w:hAnsi="Calibri" w:cs="Times"/>
          <w:color w:val="000000"/>
          <w:sz w:val="22"/>
          <w:szCs w:val="22"/>
        </w:rPr>
      </w:pPr>
    </w:p>
    <w:p>
      <w:pPr>
        <w:pStyle w:val="ColorfulList-Accent11"/>
        <w:numPr>
          <w:ilvl w:val="1"/>
          <w:numId w:val="26"/>
        </w:numPr>
        <w:suppressAutoHyphens/>
        <w:spacing w:after="0" w:line="240" w:lineRule="auto"/>
        <w:contextualSpacing/>
        <w:jc w:val="both"/>
        <w:rPr>
          <w:rFonts w:ascii="Calibri" w:hAnsi="Calibri"/>
          <w:sz w:val="22"/>
        </w:rPr>
      </w:pPr>
      <w:r>
        <w:rPr>
          <w:rFonts w:ascii="Calibri" w:hAnsi="Calibri"/>
          <w:sz w:val="22"/>
        </w:rPr>
        <w:t>. Tekintettel arra, hogy a beszerzés tárgya központosított – országos, regionális – közbeszerzési eljárásba is bevonásra kerülhet, ezért Megrendelő a következő bontófeltételt köti ki:</w:t>
      </w:r>
    </w:p>
    <w:p>
      <w:pPr>
        <w:pStyle w:val="ColorfulList-Accent11"/>
        <w:suppressAutoHyphens/>
        <w:spacing w:after="0" w:line="240" w:lineRule="auto"/>
        <w:ind w:left="420"/>
        <w:contextualSpacing/>
        <w:jc w:val="both"/>
        <w:rPr>
          <w:rFonts w:ascii="Calibri" w:hAnsi="Calibri"/>
          <w:sz w:val="22"/>
        </w:rPr>
      </w:pPr>
    </w:p>
    <w:p>
      <w:pPr>
        <w:pStyle w:val="ColorfulList-Accent11"/>
        <w:suppressAutoHyphens/>
        <w:spacing w:after="0" w:line="240" w:lineRule="auto"/>
        <w:ind w:left="0"/>
        <w:contextualSpacing/>
        <w:jc w:val="both"/>
        <w:rPr>
          <w:rFonts w:ascii="Calibri" w:hAnsi="Calibri"/>
          <w:sz w:val="22"/>
        </w:rPr>
      </w:pPr>
      <w:r>
        <w:rPr>
          <w:rFonts w:ascii="Calibri" w:hAnsi="Calibri"/>
          <w:sz w:val="22"/>
        </w:rPr>
        <w:lastRenderedPageBreak/>
        <w:t>Megrendelő szerződéses kötelezettséget kizárólag a Polgári Törvénykönyvről szóló 2013. évi V. törvény 6:116. § (2) bekezdése szerinti, arra vonatkozó bontó feltétellel vállal, hogy amennyiben a beszerzés tárgyára, adott hatóanyagra vonatkozóan a központosított közbeszerzési rendszerben vagy összevont közbeszerzési eljárás keretében keretmegállapodás vagy szerződés kerül megkötésre, a központosított vagy összevont közbeszerzés rendszerében kell a beszerzést megvalósítania. Felek rögzítik, hogy ebből Megrendelőnek semmilyen hátrányos következménye nem származhat.</w:t>
      </w:r>
    </w:p>
    <w:p>
      <w:pPr>
        <w:pStyle w:val="ColorfulList-Accent11"/>
        <w:suppressAutoHyphens/>
        <w:spacing w:after="0" w:line="240" w:lineRule="auto"/>
        <w:ind w:left="0"/>
        <w:contextualSpacing/>
        <w:jc w:val="both"/>
        <w:rPr>
          <w:rFonts w:ascii="Calibri" w:hAnsi="Calibri"/>
          <w:szCs w:val="24"/>
        </w:rPr>
      </w:pPr>
    </w:p>
    <w:p>
      <w:pPr>
        <w:pStyle w:val="ColorfulList-Accent11"/>
        <w:suppressAutoHyphens/>
        <w:spacing w:after="0" w:line="240" w:lineRule="auto"/>
        <w:ind w:left="0"/>
        <w:contextualSpacing/>
        <w:jc w:val="both"/>
        <w:rPr>
          <w:rFonts w:ascii="Calibri" w:hAnsi="Calibri"/>
          <w:szCs w:val="24"/>
        </w:rPr>
      </w:pPr>
    </w:p>
    <w:p>
      <w:pPr>
        <w:ind w:left="567" w:hanging="567"/>
        <w:jc w:val="both"/>
        <w:rPr>
          <w:rFonts w:ascii="Calibri" w:hAnsi="Calibri"/>
          <w:sz w:val="22"/>
          <w:szCs w:val="22"/>
        </w:rPr>
      </w:pPr>
      <w:r>
        <w:rPr>
          <w:rFonts w:ascii="Calibri" w:hAnsi="Calibri"/>
          <w:sz w:val="22"/>
          <w:szCs w:val="22"/>
        </w:rPr>
        <w:t>11./</w:t>
      </w:r>
      <w:r>
        <w:rPr>
          <w:rFonts w:ascii="Calibri" w:hAnsi="Calibri"/>
          <w:sz w:val="22"/>
          <w:szCs w:val="22"/>
        </w:rPr>
        <w:tab/>
      </w:r>
      <w:r>
        <w:rPr>
          <w:rFonts w:ascii="Calibri" w:hAnsi="Calibri"/>
          <w:b/>
          <w:sz w:val="22"/>
          <w:szCs w:val="22"/>
          <w:u w:val="words"/>
        </w:rPr>
        <w:t>Egyéb feltételek:</w:t>
      </w:r>
    </w:p>
    <w:p>
      <w:pPr>
        <w:jc w:val="both"/>
        <w:rPr>
          <w:rFonts w:ascii="Calibri" w:hAnsi="Calibri"/>
          <w:sz w:val="22"/>
          <w:szCs w:val="22"/>
        </w:rPr>
      </w:pPr>
    </w:p>
    <w:p>
      <w:pPr>
        <w:ind w:left="567" w:hanging="567"/>
        <w:jc w:val="both"/>
        <w:rPr>
          <w:rFonts w:ascii="Calibri" w:hAnsi="Calibri"/>
          <w:sz w:val="22"/>
          <w:szCs w:val="22"/>
        </w:rPr>
      </w:pPr>
      <w:r>
        <w:rPr>
          <w:rFonts w:ascii="Calibri" w:hAnsi="Calibri"/>
          <w:sz w:val="22"/>
          <w:szCs w:val="22"/>
        </w:rPr>
        <w:t>11.1.</w:t>
      </w:r>
      <w:r>
        <w:rPr>
          <w:rFonts w:ascii="Calibri" w:hAnsi="Calibri"/>
          <w:sz w:val="22"/>
          <w:szCs w:val="22"/>
        </w:rPr>
        <w:tab/>
        <w:t>Jelen szerződés és annak mellékletei csak a szerződő felek közös megegyezésével, írásos formában módosíthatók a Kbt. 141. §-ban foglaltak alapján kerülhet sor.</w:t>
      </w:r>
    </w:p>
    <w:p>
      <w:pPr>
        <w:pStyle w:val="Listaszerbekezds"/>
        <w:spacing w:after="0" w:line="240" w:lineRule="auto"/>
        <w:ind w:left="480"/>
        <w:jc w:val="both"/>
        <w:rPr>
          <w:rFonts w:ascii="Calibri" w:hAnsi="Calibri"/>
          <w:sz w:val="22"/>
          <w:lang w:eastAsia="hu-HU"/>
        </w:rPr>
      </w:pPr>
    </w:p>
    <w:p>
      <w:pPr>
        <w:jc w:val="both"/>
        <w:rPr>
          <w:rFonts w:ascii="Calibri" w:hAnsi="Calibri"/>
          <w:sz w:val="22"/>
          <w:szCs w:val="22"/>
        </w:rPr>
      </w:pPr>
    </w:p>
    <w:p>
      <w:pPr>
        <w:ind w:left="142"/>
        <w:contextualSpacing/>
        <w:jc w:val="both"/>
        <w:rPr>
          <w:rFonts w:ascii="Calibri" w:hAnsi="Calibri"/>
          <w:sz w:val="22"/>
        </w:rPr>
      </w:pPr>
      <w:r>
        <w:rPr>
          <w:rFonts w:ascii="Calibri" w:hAnsi="Calibri"/>
          <w:sz w:val="22"/>
        </w:rPr>
        <w:t>11.2.</w:t>
      </w:r>
      <w:r>
        <w:rPr>
          <w:rFonts w:ascii="Calibri" w:hAnsi="Calibri"/>
          <w:sz w:val="22"/>
        </w:rPr>
        <w:tab/>
        <w:t xml:space="preserve">Minden, a jelen szerződés keretében a felek által egymásnak küldött értesítésnek írott formában (ajánlott levélben, telefaxon,) kell történnie. </w:t>
      </w:r>
    </w:p>
    <w:p>
      <w:pPr>
        <w:ind w:left="567"/>
        <w:jc w:val="both"/>
        <w:rPr>
          <w:rFonts w:ascii="Calibri" w:hAnsi="Calibri"/>
          <w:sz w:val="22"/>
          <w:szCs w:val="22"/>
        </w:rPr>
      </w:pPr>
      <w:r>
        <w:rPr>
          <w:rFonts w:ascii="Calibri" w:hAnsi="Calibri"/>
          <w:sz w:val="22"/>
          <w:szCs w:val="22"/>
        </w:rPr>
        <w:t xml:space="preserve">Ezen értesítések hatálya a címzett általi vételkor, illetve neki történő kézbesítéskor áll be. </w:t>
      </w:r>
    </w:p>
    <w:p>
      <w:pPr>
        <w:ind w:left="567" w:hanging="567"/>
        <w:jc w:val="both"/>
        <w:rPr>
          <w:rFonts w:ascii="Calibri" w:hAnsi="Calibri"/>
          <w:sz w:val="22"/>
          <w:szCs w:val="22"/>
        </w:rPr>
      </w:pPr>
      <w:r>
        <w:rPr>
          <w:rFonts w:ascii="Calibri" w:hAnsi="Calibri"/>
          <w:sz w:val="22"/>
          <w:szCs w:val="22"/>
        </w:rPr>
        <w:tab/>
        <w:t>Az egymással kialakult gyakorlat szerint a szerződő felek ettől eltérhetnek, s az értesítés szóban is történhet.</w:t>
      </w:r>
    </w:p>
    <w:p>
      <w:pPr>
        <w:jc w:val="both"/>
        <w:rPr>
          <w:rFonts w:ascii="Calibri" w:hAnsi="Calibri"/>
          <w:sz w:val="22"/>
          <w:szCs w:val="22"/>
        </w:rPr>
      </w:pPr>
    </w:p>
    <w:p>
      <w:pPr>
        <w:ind w:left="567" w:hanging="567"/>
        <w:jc w:val="both"/>
        <w:rPr>
          <w:rFonts w:ascii="Calibri" w:hAnsi="Calibri"/>
          <w:sz w:val="22"/>
          <w:szCs w:val="22"/>
        </w:rPr>
      </w:pPr>
      <w:r>
        <w:rPr>
          <w:rFonts w:ascii="Calibri" w:hAnsi="Calibri"/>
          <w:sz w:val="22"/>
          <w:szCs w:val="22"/>
        </w:rPr>
        <w:t>11.3.</w:t>
      </w:r>
      <w:r>
        <w:rPr>
          <w:rFonts w:ascii="Calibri" w:hAnsi="Calibri"/>
          <w:sz w:val="22"/>
          <w:szCs w:val="22"/>
        </w:rPr>
        <w:tab/>
        <w:t xml:space="preserve">Jelen szerződés 4 példányban magyar nyelven készült, melyből a felek 2-2 példányt kapnak. </w:t>
      </w:r>
    </w:p>
    <w:p>
      <w:pPr>
        <w:jc w:val="both"/>
        <w:rPr>
          <w:rFonts w:ascii="Calibri" w:hAnsi="Calibri"/>
          <w:sz w:val="22"/>
          <w:szCs w:val="22"/>
        </w:rPr>
      </w:pPr>
    </w:p>
    <w:p>
      <w:pPr>
        <w:contextualSpacing/>
        <w:jc w:val="both"/>
        <w:rPr>
          <w:rFonts w:ascii="Calibri" w:hAnsi="Calibri"/>
          <w:sz w:val="22"/>
        </w:rPr>
      </w:pPr>
      <w:r>
        <w:rPr>
          <w:rFonts w:ascii="Calibri" w:hAnsi="Calibri"/>
          <w:sz w:val="22"/>
        </w:rPr>
        <w:t>11.4.</w:t>
      </w:r>
      <w:r>
        <w:rPr>
          <w:rFonts w:ascii="Calibri" w:hAnsi="Calibri"/>
          <w:sz w:val="22"/>
        </w:rPr>
        <w:tab/>
        <w:t>Jelen szerződés 1.-3. számú melléklete a szerződés elválaszthatatlan részét képezi.</w:t>
      </w:r>
    </w:p>
    <w:p>
      <w:pPr>
        <w:jc w:val="both"/>
        <w:rPr>
          <w:rFonts w:ascii="Calibri" w:hAnsi="Calibri"/>
          <w:sz w:val="22"/>
          <w:szCs w:val="22"/>
        </w:rPr>
      </w:pPr>
    </w:p>
    <w:p>
      <w:pPr>
        <w:numPr>
          <w:ilvl w:val="1"/>
          <w:numId w:val="23"/>
        </w:numPr>
        <w:jc w:val="both"/>
        <w:rPr>
          <w:rFonts w:ascii="Calibri" w:hAnsi="Calibri"/>
          <w:sz w:val="22"/>
          <w:szCs w:val="22"/>
        </w:rPr>
      </w:pPr>
      <w:r>
        <w:rPr>
          <w:rFonts w:ascii="Calibri" w:hAnsi="Calibri"/>
          <w:sz w:val="22"/>
          <w:szCs w:val="22"/>
        </w:rPr>
        <w:t>A Vevő a szerződés azonnali hatályú felmondására jogosult továbbá, ha felügyeleti szervének, vagy a finanszírozójának döntése vagy jogszabályi rendelkezés alapján sorra kerülő strukturális átalakítására tekintettel a szerződés teljesítése lényeges, jogos gazdasági érdekét</w:t>
      </w:r>
      <w:r>
        <w:rPr>
          <w:rFonts w:ascii="Calibri" w:hAnsi="Calibri" w:cs="Tahoma"/>
          <w:sz w:val="22"/>
          <w:szCs w:val="22"/>
        </w:rPr>
        <w:t xml:space="preserve"> </w:t>
      </w:r>
      <w:r>
        <w:rPr>
          <w:rFonts w:ascii="Calibri" w:hAnsi="Calibri"/>
          <w:sz w:val="22"/>
          <w:szCs w:val="22"/>
        </w:rPr>
        <w:t>sértené.</w:t>
      </w:r>
    </w:p>
    <w:p>
      <w:pPr>
        <w:jc w:val="both"/>
        <w:rPr>
          <w:rFonts w:ascii="Calibri" w:hAnsi="Calibri"/>
          <w:sz w:val="22"/>
          <w:szCs w:val="22"/>
        </w:rPr>
      </w:pPr>
    </w:p>
    <w:p>
      <w:pPr>
        <w:numPr>
          <w:ilvl w:val="1"/>
          <w:numId w:val="23"/>
        </w:numPr>
        <w:jc w:val="both"/>
        <w:rPr>
          <w:rFonts w:ascii="Calibri" w:hAnsi="Calibri"/>
          <w:sz w:val="22"/>
          <w:szCs w:val="22"/>
        </w:rPr>
      </w:pPr>
      <w:r>
        <w:rPr>
          <w:rFonts w:ascii="Calibri" w:hAnsi="Calibri"/>
          <w:color w:val="000000"/>
          <w:sz w:val="22"/>
          <w:szCs w:val="22"/>
          <w:lang w:eastAsia="hu-HU"/>
        </w:rPr>
        <w:t>A külföldi adóilletőségű Eladó köteles a szerződéshez arra vonatkozó meghatalmazást csatolni, hogy az illetősége szerinti adóhatóságtól a magyar adóhatóság közvetlenül beszerezheti a rá vonatkozó adatokat az országok közötti jogsegély igénybevétele nélkül.</w:t>
      </w:r>
    </w:p>
    <w:p>
      <w:pPr>
        <w:jc w:val="both"/>
        <w:rPr>
          <w:rFonts w:ascii="Calibri" w:hAnsi="Calibri"/>
          <w:sz w:val="22"/>
          <w:szCs w:val="22"/>
        </w:rPr>
      </w:pPr>
    </w:p>
    <w:p>
      <w:pPr>
        <w:numPr>
          <w:ilvl w:val="1"/>
          <w:numId w:val="23"/>
        </w:numPr>
        <w:jc w:val="both"/>
        <w:rPr>
          <w:rFonts w:ascii="Calibri" w:hAnsi="Calibri"/>
          <w:sz w:val="22"/>
          <w:szCs w:val="22"/>
        </w:rPr>
      </w:pPr>
      <w:r>
        <w:rPr>
          <w:rFonts w:ascii="Calibri" w:hAnsi="Calibri"/>
          <w:color w:val="000000"/>
          <w:sz w:val="22"/>
          <w:szCs w:val="22"/>
        </w:rPr>
        <w:t>Jelen szerződésben nem szabályozott kérdések tekintetében a Közbeszerzési Törvényt valamint a Magyar Polgári Törvénykönyv idevonatkozóan megfelelő szabályait fogják alkalmazni, peres ügy esetén elfogadva a magyar bíróságok joghatóságát és a Magyar Polgári Perrendtartás előírásait.</w:t>
      </w:r>
    </w:p>
    <w:p>
      <w:pPr>
        <w:pStyle w:val="Szvegtrzs"/>
        <w:spacing w:after="0"/>
        <w:ind w:left="480"/>
        <w:jc w:val="both"/>
        <w:rPr>
          <w:rFonts w:ascii="Calibri" w:hAnsi="Calibri"/>
          <w:color w:val="000000"/>
          <w:sz w:val="22"/>
          <w:szCs w:val="22"/>
        </w:rPr>
      </w:pPr>
      <w:r>
        <w:rPr>
          <w:rFonts w:ascii="Calibri" w:hAnsi="Calibri"/>
          <w:color w:val="000000"/>
          <w:sz w:val="22"/>
          <w:szCs w:val="22"/>
        </w:rPr>
        <w:t xml:space="preserve">Szakmai kérdésekben a gyógyszerek rendeléséről és kiadásáról szóló – mindenkor hatályos – 44/2004 (IV 28.) ESZCSM számú rendelet és annak mindenkor érvényben lévő mellékletei, valamint a gyógyszerek egyenértékűségéről szóló mindenkor hatályos GYEMSZI-OGYI rendelkezései, </w:t>
      </w:r>
      <w:r>
        <w:rPr>
          <w:rFonts w:ascii="Calibri" w:hAnsi="Calibri"/>
          <w:sz w:val="22"/>
          <w:szCs w:val="22"/>
        </w:rPr>
        <w:t xml:space="preserve">Ph.Hg.VIII., FoNo VII., OGYI kiadványok és állásfoglalások és az egyéb vonatkozó jogszabályok rendelkezései </w:t>
      </w:r>
      <w:r>
        <w:rPr>
          <w:rFonts w:ascii="Calibri" w:hAnsi="Calibri"/>
          <w:color w:val="000000"/>
          <w:sz w:val="22"/>
          <w:szCs w:val="22"/>
        </w:rPr>
        <w:t>az irányadók.</w:t>
      </w:r>
    </w:p>
    <w:p>
      <w:pPr>
        <w:pStyle w:val="Szvegtrzs"/>
        <w:spacing w:after="0"/>
        <w:ind w:left="480"/>
        <w:jc w:val="both"/>
        <w:rPr>
          <w:rFonts w:ascii="Calibri" w:hAnsi="Calibri"/>
          <w:color w:val="000000"/>
          <w:sz w:val="22"/>
          <w:szCs w:val="22"/>
        </w:rPr>
      </w:pPr>
      <w:r>
        <w:rPr>
          <w:rFonts w:ascii="Calibri" w:hAnsi="Calibri"/>
          <w:color w:val="000000"/>
          <w:sz w:val="22"/>
          <w:szCs w:val="22"/>
        </w:rPr>
        <w:t>A kábítószerek vonatkozásában az 66/2012. (IV. 02.) kormányrendelet és mindenkor hatályos módosításai az irányadó.</w:t>
      </w:r>
    </w:p>
    <w:p>
      <w:pPr>
        <w:pStyle w:val="Szvegtrzs"/>
        <w:spacing w:after="0"/>
        <w:ind w:left="480"/>
        <w:jc w:val="both"/>
        <w:rPr>
          <w:rFonts w:ascii="Calibri" w:hAnsi="Calibri"/>
          <w:color w:val="000000"/>
          <w:sz w:val="22"/>
          <w:szCs w:val="22"/>
        </w:rPr>
      </w:pPr>
    </w:p>
    <w:p>
      <w:pPr>
        <w:numPr>
          <w:ilvl w:val="1"/>
          <w:numId w:val="23"/>
        </w:numPr>
        <w:jc w:val="both"/>
        <w:rPr>
          <w:rFonts w:ascii="Calibri" w:hAnsi="Calibri"/>
          <w:color w:val="000000"/>
          <w:sz w:val="22"/>
          <w:szCs w:val="22"/>
        </w:rPr>
      </w:pPr>
      <w:r>
        <w:rPr>
          <w:rFonts w:ascii="Calibri" w:hAnsi="Calibri"/>
          <w:color w:val="000000"/>
          <w:sz w:val="22"/>
          <w:szCs w:val="22"/>
        </w:rPr>
        <w:t>Eladó jelen Szerződés aláírásával tudomásul veszi, hogy teljes körű titoktartási kötelezettség terheli a jelen Szerződéssel összefüggésben tudomására jutott mindennemű információ tekintetében – függetlenül annak megjelenési formájától –, így azt Eladó nem jogosult illetéktelen személyek számára semmilyen módon hozzáférhetővé, megismerhetővé tenni Vevő előzetes írásbeli hozzájárulása nélkül. Eladó tudomásul veszi, hogy a titoktartási kötelezettség bármilyen megszegése esetén Vevő jogosult a Szerződést azonnali hatállyal felmondani, Eladó kártalanítása nélkül.</w:t>
      </w:r>
    </w:p>
    <w:p>
      <w:pPr>
        <w:ind w:left="480"/>
        <w:jc w:val="both"/>
        <w:rPr>
          <w:rFonts w:ascii="Calibri" w:hAnsi="Calibri"/>
          <w:color w:val="000000"/>
          <w:sz w:val="22"/>
        </w:rPr>
      </w:pPr>
    </w:p>
    <w:p>
      <w:pPr>
        <w:numPr>
          <w:ilvl w:val="1"/>
          <w:numId w:val="23"/>
        </w:numPr>
        <w:jc w:val="both"/>
        <w:rPr>
          <w:rFonts w:ascii="Calibri" w:hAnsi="Calibri"/>
          <w:color w:val="000000"/>
          <w:sz w:val="22"/>
        </w:rPr>
      </w:pPr>
      <w:r>
        <w:rPr>
          <w:rFonts w:ascii="Calibri" w:hAnsi="Calibri"/>
          <w:color w:val="000000"/>
          <w:sz w:val="22"/>
          <w:szCs w:val="22"/>
        </w:rPr>
        <w:t>Eladó gondoskodik a Szerződés fennállása alatt tudomására jutott adatok, információk bizalmas kezeléséről, azok megfelelő védelméről, egyben kötelezettséget vállal arra, hogy ezeket az adatokat, információkat csak a jelen Szerződés teljesítéséhez indokolt mértékben és esetben használja fel.</w:t>
      </w:r>
    </w:p>
    <w:p>
      <w:pPr>
        <w:ind w:left="480"/>
        <w:jc w:val="both"/>
        <w:rPr>
          <w:rFonts w:ascii="Calibri" w:hAnsi="Calibri"/>
          <w:color w:val="000000"/>
          <w:sz w:val="22"/>
        </w:rPr>
      </w:pPr>
    </w:p>
    <w:p>
      <w:pPr>
        <w:numPr>
          <w:ilvl w:val="1"/>
          <w:numId w:val="23"/>
        </w:numPr>
        <w:jc w:val="both"/>
        <w:rPr>
          <w:rFonts w:ascii="Calibri" w:hAnsi="Calibri"/>
          <w:color w:val="000000"/>
          <w:sz w:val="22"/>
        </w:rPr>
      </w:pPr>
      <w:r>
        <w:rPr>
          <w:rFonts w:ascii="Calibri" w:hAnsi="Calibri"/>
          <w:color w:val="000000"/>
          <w:sz w:val="22"/>
          <w:szCs w:val="22"/>
        </w:rPr>
        <w:lastRenderedPageBreak/>
        <w:t>Eladó kötelezettséget vállal arra, hogy a jelen Szerződés fennállása alatt tudomására jutott bizalmas – egyebek mellett, de nem kizárólagosan Eladó működésével, tevékenységével, pénzügyi-gazdasági helyzetével, terveivel kapcsolatos – információkat Vevő előzetes írásbeli hozzájárulása nélkül harmadik személynek nem szolgáltatja ki, nem teszi más számára hozzáférhetővé, illetve nem használja fel.</w:t>
      </w:r>
    </w:p>
    <w:p>
      <w:pPr>
        <w:ind w:left="480"/>
        <w:jc w:val="both"/>
        <w:rPr>
          <w:rFonts w:ascii="Calibri" w:hAnsi="Calibri"/>
          <w:color w:val="000000"/>
          <w:sz w:val="22"/>
        </w:rPr>
      </w:pPr>
    </w:p>
    <w:p>
      <w:pPr>
        <w:numPr>
          <w:ilvl w:val="1"/>
          <w:numId w:val="23"/>
        </w:numPr>
        <w:jc w:val="both"/>
        <w:rPr>
          <w:rFonts w:ascii="Calibri" w:hAnsi="Calibri"/>
          <w:color w:val="000000"/>
          <w:sz w:val="22"/>
        </w:rPr>
      </w:pPr>
      <w:r>
        <w:rPr>
          <w:rFonts w:ascii="Calibri" w:hAnsi="Calibri"/>
          <w:color w:val="000000"/>
          <w:sz w:val="22"/>
          <w:szCs w:val="22"/>
        </w:rPr>
        <w:t xml:space="preserve">A titoktartásra vonatkozó kötelezettségek a Szerződés időbeli hatálya alatt, valamint a Szerződés bármely okból történő megszűnését követően is fennmaradnak. Amennyiben Eladó az előzőekben részletezett, illetőleg a jogszabályokban rögzített titoktartási kötelezettségét megszegi, köteles Vevőnek az ezzel a magatartással okozott kárát megtéríteni. </w:t>
      </w:r>
    </w:p>
    <w:p>
      <w:pPr>
        <w:ind w:left="480"/>
        <w:jc w:val="both"/>
        <w:rPr>
          <w:rFonts w:ascii="Calibri" w:hAnsi="Calibri"/>
          <w:color w:val="000000"/>
          <w:sz w:val="22"/>
        </w:rPr>
      </w:pPr>
    </w:p>
    <w:p>
      <w:pPr>
        <w:numPr>
          <w:ilvl w:val="1"/>
          <w:numId w:val="23"/>
        </w:numPr>
        <w:jc w:val="both"/>
        <w:rPr>
          <w:rFonts w:ascii="Calibri" w:hAnsi="Calibri"/>
          <w:color w:val="000000"/>
          <w:sz w:val="22"/>
        </w:rPr>
      </w:pPr>
      <w:r>
        <w:rPr>
          <w:rFonts w:ascii="Calibri" w:hAnsi="Calibri"/>
          <w:color w:val="000000"/>
          <w:sz w:val="22"/>
          <w:szCs w:val="22"/>
        </w:rPr>
        <w:t>Felek rögzítik, hogy az információs önrendelkezési jogról és az információszabadságról szóló 2011. évi CXII. törvény (a továbbiakban: Infotv.) 26. § (1) bekezdése alapján az állami vagy helyi önkormányzati feladatot, valamint jogszabályban meghatározott egyéb közfeladatot ellátó szervnek vagy személynek lehetővé kell tennie, hogy a kezelésében lévő közérdekű adatot és közérdekből nyilvános adatot - az Infotv.-ben meghatározott kivételekkel - erre irányuló igény alapján bárki megismerhesse.</w:t>
      </w:r>
    </w:p>
    <w:p>
      <w:pPr>
        <w:ind w:left="480"/>
        <w:jc w:val="both"/>
        <w:rPr>
          <w:rFonts w:ascii="Calibri" w:hAnsi="Calibri"/>
          <w:color w:val="000000"/>
          <w:sz w:val="22"/>
        </w:rPr>
      </w:pPr>
    </w:p>
    <w:p>
      <w:pPr>
        <w:numPr>
          <w:ilvl w:val="1"/>
          <w:numId w:val="23"/>
        </w:numPr>
        <w:jc w:val="both"/>
        <w:rPr>
          <w:rFonts w:ascii="Calibri" w:hAnsi="Calibri"/>
          <w:color w:val="000000"/>
          <w:sz w:val="22"/>
        </w:rPr>
      </w:pPr>
      <w:r>
        <w:rPr>
          <w:rFonts w:ascii="Calibri" w:hAnsi="Calibri"/>
          <w:color w:val="000000"/>
          <w:sz w:val="22"/>
          <w:szCs w:val="22"/>
        </w:rPr>
        <w:t>Felek rögzítik, hogy az Infotv. 27. § (3a) bekezdése szerint az a természetes személy, jogi személy vagy jogi személyiséggel nem rendelkező szervezet, aki vagy amely az államháztartás alrendszerébe tartozó valamely személlyel pénzügyi vagy üzleti kapcsolatot létesít, köteles e jogviszonnyal összefüggő és az Infotv. 27.§ (3) bekezdés alapján közérdekből nyilvános adatra vonatkozóan - erre irányuló igény esetén - bárki számára tájékoztatást adni. A tájékoztatási kötelezettség a közérdekből nyilvános adatok nyilvánosságra hozatalával vagy a korábban már elektronikus formában nyilvánosságra hozott adatot tartalmazó nyilvános forrás megjelölésével is teljesíthető.</w:t>
      </w:r>
    </w:p>
    <w:p>
      <w:pPr>
        <w:ind w:left="480"/>
        <w:jc w:val="both"/>
        <w:rPr>
          <w:rFonts w:ascii="Calibri" w:hAnsi="Calibri"/>
          <w:color w:val="000000"/>
          <w:sz w:val="22"/>
        </w:rPr>
      </w:pPr>
    </w:p>
    <w:p>
      <w:pPr>
        <w:numPr>
          <w:ilvl w:val="1"/>
          <w:numId w:val="23"/>
        </w:numPr>
        <w:jc w:val="both"/>
        <w:rPr>
          <w:rFonts w:ascii="Calibri" w:hAnsi="Calibri"/>
          <w:color w:val="000000"/>
          <w:sz w:val="22"/>
        </w:rPr>
      </w:pPr>
      <w:r>
        <w:rPr>
          <w:rFonts w:ascii="Calibri" w:hAnsi="Calibri"/>
          <w:color w:val="000000"/>
          <w:sz w:val="22"/>
          <w:szCs w:val="22"/>
        </w:rPr>
        <w:t>Szerződő Felek a jelen Megállapodás alapján tudomásukra jutó személyes adatok kezelése során a természetes személyeknek a személyes adatok kezelése tekintetében történő védelméről és az ilyen adatok szabad áramlásáról, valamint a 95/46/EK irányelv hatályon kívül helyezéséről (általános adatvédelmi rendelet) szóló, 2016. április 27-én hatályba lépett 2016/679 európai parlamenti és tanácsi (EU) rendelet, valamint az Infotv. előírásainak megfelelően járnak el.</w:t>
      </w:r>
    </w:p>
    <w:p>
      <w:pPr>
        <w:ind w:left="480"/>
        <w:jc w:val="both"/>
        <w:rPr>
          <w:rFonts w:ascii="Calibri" w:hAnsi="Calibri"/>
          <w:color w:val="000000"/>
          <w:sz w:val="22"/>
        </w:rPr>
      </w:pPr>
    </w:p>
    <w:p>
      <w:pPr>
        <w:numPr>
          <w:ilvl w:val="1"/>
          <w:numId w:val="23"/>
        </w:numPr>
        <w:jc w:val="both"/>
        <w:rPr>
          <w:rFonts w:ascii="Calibri" w:hAnsi="Calibri"/>
          <w:color w:val="000000"/>
          <w:sz w:val="22"/>
        </w:rPr>
      </w:pPr>
      <w:r>
        <w:rPr>
          <w:rFonts w:ascii="Calibri" w:hAnsi="Calibri"/>
          <w:color w:val="000000"/>
          <w:sz w:val="22"/>
          <w:szCs w:val="22"/>
        </w:rPr>
        <w:t>Eladó tudomással bír róla és hozzájárul, hogy a Vevővel kötött jelen Szerződés az ÁEEK Ágazati Szerződéstárába feltöltésre kerüljön. Eladó hozzájárul ahhoz, hogy a Szerződés tartalmi elemei, ideértve a Szerződésben szereplő, Eladóra vonatkozó személyes adatok is hozzáférhetővé váljanak és azokon célhoz kötötten adatfeldolgozási tevékenységet végezhessenek a Szerződéstár adatkezelői, adatfeldolgozói, a Vevő és az ÁEEK arra feljogosított személyei.</w:t>
      </w:r>
    </w:p>
    <w:p>
      <w:pPr>
        <w:ind w:left="480"/>
        <w:jc w:val="both"/>
        <w:rPr>
          <w:rFonts w:ascii="Calibri" w:hAnsi="Calibri"/>
          <w:color w:val="000000"/>
          <w:sz w:val="22"/>
        </w:rPr>
      </w:pPr>
    </w:p>
    <w:p>
      <w:pPr>
        <w:numPr>
          <w:ilvl w:val="1"/>
          <w:numId w:val="23"/>
        </w:numPr>
        <w:jc w:val="both"/>
        <w:rPr>
          <w:rFonts w:ascii="Calibri" w:hAnsi="Calibri"/>
          <w:color w:val="000000"/>
          <w:sz w:val="22"/>
        </w:rPr>
      </w:pPr>
      <w:r>
        <w:rPr>
          <w:rFonts w:ascii="Calibri" w:hAnsi="Calibri"/>
          <w:color w:val="000000"/>
          <w:sz w:val="22"/>
          <w:szCs w:val="22"/>
        </w:rPr>
        <w:t>Jelen Szerződésből eredő bármely értesítést vagy közlést a Felek egymással szemben írásban tesznek meg. Az írásbeli jognyilatkozatok közlésére nézve Felek megállapodnak abban, hogy amennyiben az írásbeli nyilatkozat postai úton kerül megküldésre, és azt a címzett nem veszi át, úgy azt a második kézbesítési kísérletet követő ötödik naptári napon kézbesítettnek tekintik.</w:t>
      </w:r>
    </w:p>
    <w:p>
      <w:pPr>
        <w:ind w:left="480"/>
        <w:jc w:val="both"/>
        <w:rPr>
          <w:rFonts w:ascii="Calibri" w:hAnsi="Calibri"/>
          <w:color w:val="000000"/>
          <w:sz w:val="22"/>
          <w:szCs w:val="22"/>
        </w:rPr>
      </w:pPr>
    </w:p>
    <w:p>
      <w:pPr>
        <w:numPr>
          <w:ilvl w:val="1"/>
          <w:numId w:val="23"/>
        </w:numPr>
        <w:jc w:val="both"/>
        <w:rPr>
          <w:rFonts w:ascii="Calibri" w:hAnsi="Calibri"/>
          <w:color w:val="000000"/>
          <w:sz w:val="22"/>
          <w:szCs w:val="22"/>
        </w:rPr>
      </w:pPr>
      <w:r>
        <w:rPr>
          <w:rFonts w:ascii="Calibri" w:hAnsi="Calibri"/>
          <w:color w:val="000000"/>
          <w:sz w:val="22"/>
          <w:szCs w:val="22"/>
        </w:rPr>
        <w:t>Szerződő Felek a jelen adásvételi szerződésben nem szabályozott kérdések tekintetében a mindenkor hatályos Ptk., valamint az egyéb kapcsolódó jogszabályok vonatkozó rendelkezéseit tekintik irányadónak.</w:t>
      </w:r>
    </w:p>
    <w:p>
      <w:pPr>
        <w:ind w:left="480"/>
        <w:jc w:val="both"/>
        <w:rPr>
          <w:rFonts w:ascii="Calibri" w:hAnsi="Calibri"/>
          <w:color w:val="000000"/>
          <w:sz w:val="22"/>
          <w:szCs w:val="22"/>
        </w:rPr>
      </w:pPr>
    </w:p>
    <w:p>
      <w:pPr>
        <w:numPr>
          <w:ilvl w:val="1"/>
          <w:numId w:val="23"/>
        </w:numPr>
        <w:jc w:val="both"/>
        <w:rPr>
          <w:rFonts w:ascii="Calibri" w:hAnsi="Calibri"/>
          <w:color w:val="000000"/>
          <w:sz w:val="22"/>
          <w:szCs w:val="22"/>
        </w:rPr>
      </w:pPr>
      <w:r>
        <w:rPr>
          <w:rFonts w:ascii="Calibri" w:hAnsi="Calibri"/>
          <w:color w:val="000000"/>
          <w:sz w:val="22"/>
          <w:szCs w:val="22"/>
        </w:rPr>
        <w:t>A Vevőnek és az Eladónak meg kell tennie mindent annak érdekében, hogy közvetlen tárgyalásokon, békés úton rendezzenek minden olyan nézeteltérést vagy vitát, amely közöttük a szerződéssel kapcsolatban merül fel. Amennyiben a Felek a jelen szerződésből eredő bármely jogvita rendezését közvetlen tárgyalásos úton nem tudják megoldani, úgy e jogvitájuk eldöntésére – a pertárgy értékétől függően – a Vevő székhelye szerinti Soproni Járásbíróság, illetve a Győri Törvényszék kizárólagos illetékességét kötik ki.</w:t>
      </w:r>
    </w:p>
    <w:p>
      <w:pPr>
        <w:ind w:left="480"/>
        <w:jc w:val="both"/>
        <w:rPr>
          <w:rFonts w:ascii="Calibri" w:hAnsi="Calibri"/>
          <w:color w:val="000000"/>
          <w:sz w:val="22"/>
          <w:szCs w:val="22"/>
        </w:rPr>
      </w:pPr>
    </w:p>
    <w:p>
      <w:pPr>
        <w:numPr>
          <w:ilvl w:val="1"/>
          <w:numId w:val="23"/>
        </w:numPr>
        <w:jc w:val="both"/>
        <w:rPr>
          <w:rFonts w:ascii="Calibri" w:hAnsi="Calibri"/>
          <w:color w:val="000000"/>
          <w:sz w:val="22"/>
          <w:szCs w:val="22"/>
        </w:rPr>
      </w:pPr>
      <w:r>
        <w:rPr>
          <w:rFonts w:ascii="Calibri" w:hAnsi="Calibri"/>
          <w:color w:val="000000"/>
          <w:sz w:val="22"/>
          <w:szCs w:val="22"/>
        </w:rPr>
        <w:t xml:space="preserve">Szerződő Felek rögzítik, hogy Vevő az államháztartásról szóló 2011. évi CXCV. törvény 41. § (6) bekezdése értelmében nem köthet olyan jogi személlyel, jogi személyiséggel nem rendelkező szervezettel érvényesen visszterhes szerződést, illetve létrejött ilyen szerződés alapján nem teljesíthet kifizetést, amely szervezet nem </w:t>
      </w:r>
      <w:r>
        <w:rPr>
          <w:rFonts w:ascii="Calibri" w:hAnsi="Calibri"/>
          <w:color w:val="000000"/>
          <w:sz w:val="22"/>
          <w:szCs w:val="22"/>
        </w:rPr>
        <w:lastRenderedPageBreak/>
        <w:t xml:space="preserve">minősül a nemzeti vagyonról szóló 2011. évi CXCVI. törvény 3. § 1. pontjában meghatározott átlátható szervezetnek. Az Eladó jelen szerződés aláírásával nyilatkozik, hogy átlátható szervezetnek minősül, továbbá a köztartozásmentes adózói adatbázisban szerepel, így a jelen adásvételi szerződés megkötésének nincs akadálya. </w:t>
      </w:r>
    </w:p>
    <w:p>
      <w:pPr>
        <w:ind w:left="480"/>
        <w:jc w:val="both"/>
        <w:rPr>
          <w:rFonts w:ascii="Calibri" w:hAnsi="Calibri"/>
          <w:color w:val="000000"/>
          <w:sz w:val="22"/>
          <w:szCs w:val="22"/>
        </w:rPr>
      </w:pPr>
    </w:p>
    <w:p>
      <w:pPr>
        <w:ind w:left="480"/>
        <w:jc w:val="both"/>
        <w:rPr>
          <w:rFonts w:ascii="Calibri" w:hAnsi="Calibri"/>
          <w:color w:val="000000"/>
          <w:sz w:val="22"/>
          <w:szCs w:val="22"/>
        </w:rPr>
      </w:pPr>
    </w:p>
    <w:p>
      <w:pPr>
        <w:jc w:val="both"/>
        <w:rPr>
          <w:rFonts w:ascii="Calibri" w:hAnsi="Calibri"/>
          <w:sz w:val="22"/>
          <w:szCs w:val="22"/>
        </w:rPr>
      </w:pPr>
      <w:r>
        <w:rPr>
          <w:rFonts w:ascii="Calibri" w:hAnsi="Calibri"/>
          <w:sz w:val="22"/>
          <w:szCs w:val="22"/>
        </w:rPr>
        <w:t xml:space="preserve">12./ </w:t>
      </w:r>
      <w:r>
        <w:rPr>
          <w:rFonts w:ascii="Calibri" w:hAnsi="Calibri"/>
          <w:b/>
          <w:sz w:val="22"/>
          <w:szCs w:val="22"/>
          <w:u w:val="single"/>
        </w:rPr>
        <w:t>Jogviták:</w:t>
      </w:r>
    </w:p>
    <w:p>
      <w:pPr>
        <w:jc w:val="both"/>
        <w:rPr>
          <w:rFonts w:ascii="Calibri" w:hAnsi="Calibri"/>
          <w:sz w:val="22"/>
          <w:szCs w:val="22"/>
        </w:rPr>
      </w:pPr>
    </w:p>
    <w:p>
      <w:pPr>
        <w:numPr>
          <w:ilvl w:val="1"/>
          <w:numId w:val="24"/>
        </w:numPr>
        <w:jc w:val="both"/>
        <w:rPr>
          <w:rFonts w:ascii="Calibri" w:hAnsi="Calibri"/>
          <w:sz w:val="22"/>
          <w:szCs w:val="22"/>
        </w:rPr>
      </w:pPr>
      <w:r>
        <w:rPr>
          <w:rFonts w:ascii="Calibri" w:hAnsi="Calibri"/>
          <w:sz w:val="22"/>
          <w:szCs w:val="22"/>
        </w:rPr>
        <w:t>A jelen szerződésből eredő jogvitákat a szerződő felek megkísérlik békés úton rendezni.</w:t>
      </w:r>
    </w:p>
    <w:p>
      <w:pPr>
        <w:jc w:val="both"/>
        <w:rPr>
          <w:rFonts w:ascii="Calibri" w:hAnsi="Calibri"/>
          <w:sz w:val="22"/>
          <w:szCs w:val="22"/>
        </w:rPr>
      </w:pPr>
    </w:p>
    <w:p>
      <w:pPr>
        <w:ind w:left="567"/>
        <w:jc w:val="both"/>
        <w:rPr>
          <w:rFonts w:ascii="Calibri" w:hAnsi="Calibri"/>
          <w:sz w:val="22"/>
          <w:szCs w:val="22"/>
        </w:rPr>
      </w:pPr>
      <w:r>
        <w:rPr>
          <w:rFonts w:ascii="Calibri" w:hAnsi="Calibri"/>
          <w:sz w:val="22"/>
          <w:szCs w:val="22"/>
        </w:rPr>
        <w:t xml:space="preserve">Amennyiben ez 30 napon belül nem vezet eredményre, a szerződő felek a vita elbírálása céljából alávetik magukat a Vevő székhelye szerinti, hatáskörrel rendelkező bíróság kizárólagos illetékességének. </w:t>
      </w:r>
    </w:p>
    <w:p>
      <w:pPr>
        <w:jc w:val="both"/>
        <w:rPr>
          <w:rFonts w:ascii="Calibri" w:hAnsi="Calibri"/>
          <w:sz w:val="22"/>
          <w:szCs w:val="22"/>
        </w:rPr>
      </w:pPr>
    </w:p>
    <w:p>
      <w:pPr>
        <w:jc w:val="both"/>
        <w:rPr>
          <w:rFonts w:ascii="Calibri" w:hAnsi="Calibri"/>
          <w:sz w:val="22"/>
          <w:szCs w:val="22"/>
        </w:rPr>
      </w:pPr>
    </w:p>
    <w:p>
      <w:pPr>
        <w:jc w:val="both"/>
        <w:rPr>
          <w:rFonts w:ascii="Calibri" w:hAnsi="Calibri"/>
          <w:sz w:val="22"/>
          <w:szCs w:val="22"/>
        </w:rPr>
      </w:pPr>
    </w:p>
    <w:p>
      <w:pPr>
        <w:jc w:val="both"/>
        <w:rPr>
          <w:rFonts w:ascii="Calibri" w:hAnsi="Calibri"/>
          <w:sz w:val="22"/>
          <w:szCs w:val="22"/>
        </w:rPr>
      </w:pPr>
      <w:r>
        <w:rPr>
          <w:rFonts w:ascii="Calibri" w:hAnsi="Calibri"/>
          <w:sz w:val="22"/>
          <w:szCs w:val="22"/>
        </w:rPr>
        <w:t>Sopron, 201__._______________</w:t>
      </w:r>
    </w:p>
    <w:p>
      <w:pPr>
        <w:jc w:val="center"/>
        <w:rPr>
          <w:rFonts w:ascii="Calibri" w:hAnsi="Calibri"/>
          <w:sz w:val="22"/>
          <w:szCs w:val="22"/>
        </w:rPr>
      </w:pPr>
    </w:p>
    <w:p>
      <w:pPr>
        <w:jc w:val="center"/>
        <w:rPr>
          <w:rFonts w:ascii="Calibri" w:hAnsi="Calibri"/>
          <w:sz w:val="22"/>
          <w:szCs w:val="22"/>
        </w:rPr>
      </w:pPr>
    </w:p>
    <w:p>
      <w:pPr>
        <w:jc w:val="center"/>
        <w:rPr>
          <w:rFonts w:ascii="Calibri" w:hAnsi="Calibri"/>
          <w:sz w:val="22"/>
          <w:szCs w:val="22"/>
        </w:rPr>
      </w:pPr>
    </w:p>
    <w:p>
      <w:pPr>
        <w:jc w:val="center"/>
        <w:rPr>
          <w:rFonts w:ascii="Calibri" w:hAnsi="Calibri"/>
          <w:sz w:val="22"/>
          <w:szCs w:val="22"/>
        </w:rPr>
      </w:pPr>
    </w:p>
    <w:p>
      <w:pPr>
        <w:rPr>
          <w:rFonts w:ascii="Calibri" w:hAnsi="Calibri"/>
          <w:sz w:val="22"/>
          <w:szCs w:val="22"/>
        </w:rPr>
      </w:pPr>
      <w:r>
        <w:rPr>
          <w:rFonts w:ascii="Calibri" w:hAnsi="Calibri"/>
          <w:sz w:val="22"/>
          <w:szCs w:val="22"/>
        </w:rPr>
        <w:tab/>
        <w:t>__________________</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_____________________</w:t>
      </w:r>
    </w:p>
    <w:p>
      <w:pPr>
        <w:ind w:firstLine="708"/>
        <w:rPr>
          <w:rFonts w:ascii="Calibri" w:hAnsi="Calibri"/>
          <w:sz w:val="22"/>
          <w:szCs w:val="22"/>
        </w:rPr>
      </w:pPr>
      <w:r>
        <w:rPr>
          <w:rFonts w:ascii="Calibri" w:hAnsi="Calibri"/>
          <w:sz w:val="22"/>
          <w:szCs w:val="22"/>
        </w:rPr>
        <w:tab/>
        <w:t>Vevő</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Eladó</w:t>
      </w:r>
    </w:p>
    <w:p>
      <w:pPr>
        <w:ind w:firstLine="708"/>
        <w:rPr>
          <w:rFonts w:ascii="Calibri" w:hAnsi="Calibri"/>
          <w:b/>
          <w:sz w:val="22"/>
          <w:szCs w:val="22"/>
          <w:u w:val="words"/>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Pr>
          <w:rFonts w:ascii="Calibri" w:hAnsi="Calibri"/>
          <w:sz w:val="22"/>
          <w:szCs w:val="22"/>
        </w:rPr>
        <w:tab/>
      </w:r>
      <w:r>
        <w:rPr>
          <w:rFonts w:ascii="Calibri" w:hAnsi="Calibri"/>
          <w:sz w:val="22"/>
          <w:szCs w:val="22"/>
        </w:rPr>
        <w:tab/>
      </w:r>
    </w:p>
    <w:p>
      <w:pPr>
        <w:tabs>
          <w:tab w:val="center" w:pos="1980"/>
        </w:tabs>
        <w:jc w:val="both"/>
        <w:rPr>
          <w:rFonts w:ascii="Calibri" w:hAnsi="Calibri"/>
          <w:color w:val="000000"/>
          <w:sz w:val="22"/>
          <w:szCs w:val="22"/>
        </w:rPr>
      </w:pPr>
      <w:r>
        <w:rPr>
          <w:rFonts w:ascii="Calibri" w:hAnsi="Calibri"/>
          <w:color w:val="000000"/>
          <w:sz w:val="22"/>
          <w:szCs w:val="22"/>
        </w:rPr>
        <w:t>Dr. Korányi László</w:t>
      </w:r>
      <w:r>
        <w:rPr>
          <w:rFonts w:ascii="Calibri" w:hAnsi="Calibri"/>
          <w:color w:val="000000"/>
          <w:sz w:val="22"/>
          <w:szCs w:val="22"/>
        </w:rPr>
        <w:tab/>
        <w:t xml:space="preserve">        Kozmáné Farkas Katalin</w:t>
      </w:r>
    </w:p>
    <w:p>
      <w:pPr>
        <w:tabs>
          <w:tab w:val="center" w:pos="1980"/>
        </w:tabs>
        <w:jc w:val="both"/>
        <w:rPr>
          <w:rFonts w:ascii="Calibri" w:hAnsi="Calibri"/>
          <w:color w:val="000000"/>
          <w:sz w:val="22"/>
          <w:szCs w:val="22"/>
        </w:rPr>
      </w:pPr>
      <w:r>
        <w:rPr>
          <w:rFonts w:ascii="Calibri" w:hAnsi="Calibri"/>
          <w:color w:val="000000"/>
          <w:sz w:val="22"/>
          <w:szCs w:val="22"/>
        </w:rPr>
        <w:t>mb. főigazgató</w:t>
      </w:r>
      <w:r>
        <w:rPr>
          <w:rFonts w:ascii="Calibri" w:hAnsi="Calibri"/>
          <w:color w:val="000000"/>
          <w:sz w:val="22"/>
          <w:szCs w:val="22"/>
        </w:rPr>
        <w:tab/>
        <w:t xml:space="preserve">             gazdasági igazgató       </w:t>
      </w:r>
    </w:p>
    <w:p>
      <w:pPr>
        <w:tabs>
          <w:tab w:val="center" w:pos="1980"/>
        </w:tabs>
        <w:jc w:val="both"/>
        <w:rPr>
          <w:rFonts w:ascii="Calibri" w:hAnsi="Calibri"/>
          <w:color w:val="000000"/>
          <w:sz w:val="22"/>
          <w:szCs w:val="22"/>
        </w:rPr>
      </w:pPr>
      <w:r>
        <w:rPr>
          <w:rFonts w:ascii="Calibri" w:hAnsi="Calibri"/>
          <w:color w:val="000000"/>
          <w:sz w:val="22"/>
          <w:szCs w:val="22"/>
        </w:rPr>
        <w:tab/>
        <w:t xml:space="preserve">                                     pénzügyi ellenjegyző</w:t>
      </w:r>
    </w:p>
    <w:p>
      <w:pPr>
        <w:tabs>
          <w:tab w:val="center" w:pos="1980"/>
        </w:tabs>
        <w:jc w:val="both"/>
        <w:rPr>
          <w:rFonts w:ascii="Calibri" w:hAnsi="Calibri"/>
          <w:color w:val="000000"/>
          <w:sz w:val="22"/>
          <w:szCs w:val="22"/>
        </w:rPr>
      </w:pPr>
    </w:p>
    <w:p>
      <w:pPr>
        <w:rPr>
          <w:rFonts w:ascii="Calibri" w:eastAsia="Calibri" w:hAnsi="Calibri"/>
          <w:color w:val="000000"/>
        </w:rPr>
      </w:pPr>
    </w:p>
    <w:p>
      <w:pPr>
        <w:rPr>
          <w:rFonts w:ascii="Calibri" w:eastAsia="Calibri" w:hAnsi="Calibri"/>
          <w:color w:val="000000"/>
          <w:u w:val="single"/>
        </w:rPr>
      </w:pPr>
      <w:r>
        <w:rPr>
          <w:rFonts w:ascii="Calibri" w:eastAsia="Calibri" w:hAnsi="Calibri"/>
          <w:color w:val="000000"/>
          <w:u w:val="single"/>
        </w:rPr>
        <w:t xml:space="preserve">Szerződés alapját képező dokumentumok (mellékletek): </w:t>
      </w:r>
    </w:p>
    <w:p>
      <w:pPr>
        <w:rPr>
          <w:rFonts w:ascii="Calibri" w:eastAsia="Calibri" w:hAnsi="Calibri"/>
          <w:color w:val="000000"/>
        </w:rPr>
      </w:pPr>
      <w:r>
        <w:rPr>
          <w:rFonts w:ascii="Calibri" w:eastAsia="Calibri" w:hAnsi="Calibri"/>
          <w:color w:val="000000"/>
        </w:rPr>
        <w:t>1.sz. Ajánlattételi felhívás (melynek része a műszaki specifikáció)</w:t>
      </w:r>
    </w:p>
    <w:p>
      <w:pPr>
        <w:rPr>
          <w:rFonts w:ascii="Calibri" w:eastAsia="Calibri" w:hAnsi="Calibri"/>
          <w:color w:val="000000"/>
        </w:rPr>
      </w:pPr>
      <w:r>
        <w:rPr>
          <w:rFonts w:ascii="Calibri" w:eastAsia="Calibri" w:hAnsi="Calibri"/>
          <w:color w:val="000000"/>
        </w:rPr>
        <w:t xml:space="preserve">2.sz. Ajánlattételi dokumentáció </w:t>
      </w:r>
    </w:p>
    <w:p>
      <w:pPr>
        <w:rPr>
          <w:rFonts w:ascii="Calibri" w:eastAsia="Calibri" w:hAnsi="Calibri"/>
          <w:color w:val="000000"/>
        </w:rPr>
      </w:pPr>
      <w:r>
        <w:rPr>
          <w:rFonts w:ascii="Calibri" w:eastAsia="Calibri" w:hAnsi="Calibri"/>
          <w:color w:val="000000"/>
        </w:rPr>
        <w:t xml:space="preserve">3.sz. A nyertes ajánlat </w:t>
      </w:r>
    </w:p>
    <w:p>
      <w:pPr>
        <w:rPr>
          <w:rFonts w:ascii="Calibri" w:eastAsia="Calibri" w:hAnsi="Calibri"/>
          <w:color w:val="000000"/>
        </w:rPr>
      </w:pPr>
      <w:r>
        <w:rPr>
          <w:rFonts w:ascii="Calibri" w:eastAsia="Calibri" w:hAnsi="Calibri"/>
          <w:color w:val="000000"/>
        </w:rPr>
        <w:t>3. a. sz. Kereskedelmi ajánlat</w:t>
      </w:r>
    </w:p>
    <w:p>
      <w:pPr>
        <w:rPr>
          <w:rFonts w:ascii="Calibri" w:eastAsia="Calibri" w:hAnsi="Calibri"/>
          <w:color w:val="000000"/>
        </w:rPr>
      </w:pPr>
      <w:r>
        <w:rPr>
          <w:rFonts w:ascii="Calibri" w:eastAsia="Calibri" w:hAnsi="Calibri"/>
          <w:color w:val="000000"/>
        </w:rPr>
        <w:t>4.sz. Átláthatósági nyilatkozat másolata</w:t>
      </w:r>
    </w:p>
    <w:p>
      <w:pPr>
        <w:rPr>
          <w:rFonts w:ascii="Calibri" w:eastAsia="Calibri" w:hAnsi="Calibri"/>
          <w:color w:val="000000"/>
        </w:rPr>
      </w:pPr>
      <w:r>
        <w:rPr>
          <w:rFonts w:ascii="Calibri" w:eastAsia="Calibri" w:hAnsi="Calibri"/>
          <w:color w:val="000000"/>
        </w:rPr>
        <w:br w:type="page"/>
      </w:r>
    </w:p>
    <w:p>
      <w:pPr>
        <w:jc w:val="center"/>
        <w:rPr>
          <w:rFonts w:ascii="Calibri" w:hAnsi="Calibri"/>
          <w:b/>
          <w:color w:val="000000"/>
        </w:rPr>
      </w:pPr>
    </w:p>
    <w:p>
      <w:pPr>
        <w:tabs>
          <w:tab w:val="center" w:pos="1980"/>
        </w:tabs>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p>
    <w:p>
      <w:pPr>
        <w:jc w:val="center"/>
        <w:rPr>
          <w:rFonts w:ascii="Calibri" w:hAnsi="Calibri"/>
        </w:rPr>
      </w:pPr>
    </w:p>
    <w:p>
      <w:pPr>
        <w:pStyle w:val="Cmsor3"/>
        <w:numPr>
          <w:ilvl w:val="0"/>
          <w:numId w:val="0"/>
        </w:numPr>
        <w:pBdr>
          <w:bottom w:val="single" w:sz="4" w:space="1" w:color="auto"/>
        </w:pBdr>
        <w:suppressAutoHyphens/>
        <w:spacing w:before="0" w:after="0"/>
        <w:jc w:val="center"/>
        <w:rPr>
          <w:rFonts w:ascii="Calibri" w:hAnsi="Calibri" w:cs="Times New Roman"/>
          <w:sz w:val="24"/>
          <w:szCs w:val="24"/>
        </w:rPr>
      </w:pPr>
      <w:r>
        <w:rPr>
          <w:rFonts w:ascii="Calibri" w:hAnsi="Calibri" w:cs="Times New Roman"/>
          <w:sz w:val="24"/>
          <w:szCs w:val="24"/>
        </w:rPr>
        <w:t>III. NYILATKOZATMINTÁK</w:t>
      </w:r>
    </w:p>
    <w:p>
      <w:pPr>
        <w:pStyle w:val="Cmsor3"/>
        <w:numPr>
          <w:ilvl w:val="0"/>
          <w:numId w:val="0"/>
        </w:numPr>
        <w:suppressAutoHyphens/>
        <w:spacing w:before="0" w:after="0"/>
        <w:jc w:val="center"/>
        <w:rPr>
          <w:rFonts w:ascii="Calibri" w:hAnsi="Calibri" w:cs="Times New Roman"/>
          <w:sz w:val="24"/>
          <w:szCs w:val="24"/>
        </w:rPr>
      </w:pPr>
    </w:p>
    <w:p>
      <w:pPr>
        <w:suppressAutoHyphens/>
        <w:ind w:left="720" w:right="68" w:hanging="720"/>
        <w:jc w:val="center"/>
        <w:rPr>
          <w:rFonts w:ascii="Calibri" w:hAnsi="Calibri"/>
          <w:b/>
          <w:color w:val="000000"/>
        </w:rPr>
      </w:pPr>
    </w:p>
    <w:p>
      <w:pPr>
        <w:suppressAutoHyphens/>
        <w:ind w:left="720" w:right="68" w:hanging="720"/>
        <w:jc w:val="center"/>
        <w:rPr>
          <w:rFonts w:ascii="Calibri" w:hAnsi="Calibri"/>
          <w:color w:val="000000"/>
        </w:rPr>
      </w:pPr>
      <w:r>
        <w:rPr>
          <w:rFonts w:ascii="Calibri" w:hAnsi="Calibri"/>
          <w:b/>
          <w:color w:val="000000"/>
        </w:rPr>
        <w:t>FEDLAP</w:t>
      </w:r>
    </w:p>
    <w:p>
      <w:pPr>
        <w:suppressAutoHyphens/>
        <w:ind w:left="720" w:right="68" w:hanging="720"/>
        <w:rPr>
          <w:rFonts w:ascii="Calibri" w:hAnsi="Calibri"/>
          <w:color w:val="000000"/>
        </w:rPr>
      </w:pPr>
    </w:p>
    <w:p>
      <w:pPr>
        <w:suppressAutoHyphens/>
        <w:ind w:left="720" w:right="68" w:hanging="720"/>
        <w:rPr>
          <w:rFonts w:ascii="Calibri" w:hAnsi="Calibri"/>
          <w:color w:val="000000"/>
        </w:rPr>
      </w:pPr>
    </w:p>
    <w:p>
      <w:pPr>
        <w:suppressAutoHyphens/>
        <w:ind w:left="720" w:right="68" w:hanging="720"/>
        <w:rPr>
          <w:rFonts w:ascii="Calibri" w:hAnsi="Calibri"/>
          <w:color w:val="000000"/>
        </w:rPr>
      </w:pPr>
      <w:r>
        <w:rPr>
          <w:rFonts w:ascii="Calibri" w:hAnsi="Calibri"/>
          <w:color w:val="000000"/>
        </w:rPr>
        <w:t xml:space="preserve">Az ajánlattevő neve: </w:t>
      </w:r>
    </w:p>
    <w:p>
      <w:pPr>
        <w:suppressAutoHyphens/>
        <w:ind w:right="68"/>
        <w:rPr>
          <w:rFonts w:ascii="Calibri" w:hAnsi="Calibri"/>
          <w:color w:val="000000"/>
        </w:rPr>
      </w:pPr>
    </w:p>
    <w:p>
      <w:pPr>
        <w:suppressAutoHyphens/>
        <w:ind w:right="68"/>
        <w:rPr>
          <w:rFonts w:ascii="Calibri" w:hAnsi="Calibri"/>
          <w:color w:val="000000"/>
        </w:rPr>
      </w:pPr>
    </w:p>
    <w:p>
      <w:pPr>
        <w:suppressAutoHyphens/>
        <w:ind w:right="68"/>
        <w:rPr>
          <w:rFonts w:ascii="Calibri" w:hAnsi="Calibri"/>
          <w:color w:val="000000"/>
        </w:rPr>
      </w:pPr>
    </w:p>
    <w:p>
      <w:pPr>
        <w:suppressAutoHyphens/>
        <w:ind w:right="68"/>
        <w:jc w:val="center"/>
        <w:rPr>
          <w:rFonts w:ascii="Calibri" w:hAnsi="Calibri"/>
          <w:color w:val="000000"/>
        </w:rPr>
      </w:pPr>
    </w:p>
    <w:p>
      <w:pPr>
        <w:suppressAutoHyphens/>
        <w:ind w:right="68"/>
        <w:jc w:val="center"/>
        <w:rPr>
          <w:rFonts w:ascii="Calibri" w:hAnsi="Calibri"/>
          <w:color w:val="000000"/>
        </w:rPr>
      </w:pPr>
    </w:p>
    <w:p>
      <w:pPr>
        <w:suppressAutoHyphens/>
        <w:ind w:right="68"/>
        <w:jc w:val="center"/>
        <w:rPr>
          <w:rFonts w:ascii="Calibri" w:hAnsi="Calibri"/>
        </w:rPr>
      </w:pPr>
      <w:r>
        <w:rPr>
          <w:rFonts w:ascii="Calibri" w:hAnsi="Calibri"/>
          <w:color w:val="000000"/>
        </w:rPr>
        <w:t>A közbeszerzési eljárás tárgya</w:t>
      </w:r>
      <w:r>
        <w:rPr>
          <w:rFonts w:ascii="Calibri" w:hAnsi="Calibri"/>
        </w:rPr>
        <w:t>:</w:t>
      </w:r>
    </w:p>
    <w:p>
      <w:pPr>
        <w:suppressAutoHyphens/>
        <w:ind w:right="68"/>
        <w:jc w:val="center"/>
        <w:rPr>
          <w:rFonts w:ascii="Calibri" w:hAnsi="Calibri"/>
        </w:rPr>
      </w:pPr>
    </w:p>
    <w:p>
      <w:pPr>
        <w:suppressAutoHyphens/>
        <w:ind w:right="68"/>
        <w:jc w:val="center"/>
        <w:rPr>
          <w:rFonts w:ascii="Calibri" w:hAnsi="Calibri"/>
          <w:b/>
          <w:color w:val="000000"/>
        </w:rPr>
      </w:pPr>
      <w:r>
        <w:rPr>
          <w:rFonts w:ascii="Calibri" w:eastAsia="MyriadPro-Semibold" w:hAnsi="Calibri"/>
          <w:b/>
          <w:lang w:eastAsia="hu-HU"/>
        </w:rPr>
        <w:t>Különféle gyógyszerek, infúziók, kontrasztanyagok beszerzése a Soproni Erzsébet Oktató Kórház és Rehabilitációs Intézet részére adásvételi szerződés keretében</w:t>
      </w:r>
    </w:p>
    <w:p>
      <w:pPr>
        <w:jc w:val="center"/>
        <w:rPr>
          <w:rFonts w:ascii="Calibri" w:hAnsi="Calibri"/>
        </w:rPr>
      </w:pPr>
      <w:r>
        <w:rPr>
          <w:rFonts w:ascii="Calibri" w:hAnsi="Calibri"/>
        </w:rPr>
        <w:br w:type="page"/>
      </w:r>
    </w:p>
    <w:p>
      <w:pPr>
        <w:ind w:left="720" w:right="68" w:hanging="720"/>
        <w:jc w:val="both"/>
        <w:rPr>
          <w:rFonts w:ascii="Calibri" w:hAnsi="Calibri"/>
          <w:color w:val="000000"/>
        </w:rPr>
      </w:pPr>
    </w:p>
    <w:p>
      <w:pPr>
        <w:ind w:left="720" w:right="68" w:hanging="720"/>
        <w:jc w:val="both"/>
        <w:rPr>
          <w:rFonts w:ascii="Calibri" w:hAnsi="Calibri"/>
          <w:color w:val="000000"/>
        </w:rPr>
      </w:pPr>
    </w:p>
    <w:p>
      <w:pPr>
        <w:tabs>
          <w:tab w:val="left" w:pos="975"/>
          <w:tab w:val="center" w:pos="4534"/>
        </w:tabs>
        <w:jc w:val="center"/>
        <w:rPr>
          <w:rFonts w:ascii="Calibri" w:hAnsi="Calibri"/>
          <w:b/>
          <w:color w:val="000000"/>
        </w:rPr>
      </w:pPr>
      <w:r>
        <w:rPr>
          <w:rFonts w:ascii="Calibri" w:hAnsi="Calibri"/>
          <w:b/>
          <w:color w:val="000000"/>
        </w:rPr>
        <w:t>MEGÁLLAPODÁS</w:t>
      </w:r>
    </w:p>
    <w:p>
      <w:pPr>
        <w:jc w:val="center"/>
        <w:rPr>
          <w:rFonts w:ascii="Calibri" w:hAnsi="Calibri"/>
          <w:color w:val="000000"/>
        </w:rPr>
      </w:pPr>
      <w:r>
        <w:rPr>
          <w:rFonts w:ascii="Calibri" w:hAnsi="Calibri"/>
          <w:color w:val="000000"/>
        </w:rPr>
        <w:t>közös ajánlattételről</w:t>
      </w:r>
    </w:p>
    <w:p>
      <w:pPr>
        <w:jc w:val="center"/>
        <w:rPr>
          <w:rFonts w:ascii="Calibri" w:hAnsi="Calibri"/>
          <w:color w:val="000000"/>
        </w:rPr>
      </w:pPr>
      <w:r>
        <w:rPr>
          <w:rFonts w:ascii="Calibri" w:hAnsi="Calibri"/>
          <w:b/>
        </w:rPr>
        <w:t>TÖBB RÉSZRE TÖRTÉNŐ AJÁNLATTÉTEL ESETÉN A JELEN NYILATKOZATOT RÉSZENKÉNT KÉRJÜK KITÖLTENI!</w:t>
      </w:r>
    </w:p>
    <w:p>
      <w:pPr>
        <w:ind w:left="720" w:right="68" w:hanging="720"/>
        <w:jc w:val="center"/>
        <w:rPr>
          <w:rFonts w:ascii="Calibri" w:hAnsi="Calibri"/>
          <w:b/>
        </w:rPr>
      </w:pPr>
    </w:p>
    <w:p>
      <w:pPr>
        <w:ind w:left="720" w:right="68" w:hanging="720"/>
        <w:jc w:val="center"/>
        <w:rPr>
          <w:rFonts w:ascii="Calibri" w:hAnsi="Calibri"/>
          <w:b/>
        </w:rPr>
      </w:pPr>
    </w:p>
    <w:p>
      <w:pPr>
        <w:jc w:val="center"/>
        <w:rPr>
          <w:rFonts w:ascii="Calibri" w:hAnsi="Calibri"/>
          <w:color w:val="000000"/>
        </w:rPr>
      </w:pPr>
      <w:r>
        <w:rPr>
          <w:rFonts w:ascii="Calibri" w:eastAsia="MyriadPro-Semibold" w:hAnsi="Calibri"/>
          <w:b/>
          <w:lang w:eastAsia="hu-HU"/>
        </w:rPr>
        <w:t>Különféle gyógyszerek, infúziók, kontrasztanyagok beszerzése a Soproni Erzsébet Oktató Kórház és Rehabilitációs Intézet részére adásvételi szerződés keretében</w:t>
      </w:r>
    </w:p>
    <w:p>
      <w:pPr>
        <w:ind w:left="720" w:right="68" w:hanging="720"/>
        <w:jc w:val="center"/>
        <w:rPr>
          <w:rFonts w:ascii="Calibri" w:hAnsi="Calibri"/>
          <w:b/>
          <w:color w:val="000000"/>
        </w:rPr>
      </w:pPr>
    </w:p>
    <w:p>
      <w:pPr>
        <w:ind w:left="720" w:right="68" w:hanging="720"/>
        <w:jc w:val="center"/>
        <w:rPr>
          <w:rFonts w:ascii="Calibri" w:hAnsi="Calibri"/>
          <w:b/>
          <w:color w:val="000000"/>
        </w:rPr>
      </w:pPr>
    </w:p>
    <w:p>
      <w:pPr>
        <w:ind w:left="720" w:right="68" w:hanging="720"/>
        <w:jc w:val="center"/>
        <w:rPr>
          <w:rFonts w:ascii="Calibri" w:hAnsi="Calibri"/>
          <w:b/>
          <w:color w:val="000000"/>
        </w:rPr>
      </w:pPr>
    </w:p>
    <w:p>
      <w:pPr>
        <w:pStyle w:val="Cmsor5"/>
        <w:numPr>
          <w:ilvl w:val="0"/>
          <w:numId w:val="0"/>
        </w:numPr>
        <w:suppressAutoHyphens/>
        <w:spacing w:before="0" w:after="0"/>
        <w:rPr>
          <w:rFonts w:ascii="Calibri" w:hAnsi="Calibri"/>
          <w:b w:val="0"/>
          <w:i w:val="0"/>
          <w:color w:val="000000"/>
          <w:sz w:val="24"/>
          <w:szCs w:val="24"/>
        </w:rPr>
      </w:pPr>
      <w:r>
        <w:rPr>
          <w:rFonts w:ascii="Calibri" w:hAnsi="Calibri"/>
          <w:b w:val="0"/>
          <w:i w:val="0"/>
          <w:color w:val="000000"/>
          <w:sz w:val="24"/>
          <w:szCs w:val="24"/>
        </w:rPr>
        <w:t>a(z)……………………………………... (cégnév, székhely)…………………………………..</w:t>
      </w:r>
      <w:r>
        <w:rPr>
          <w:rFonts w:ascii="Calibri" w:hAnsi="Calibri"/>
          <w:b w:val="0"/>
          <w:color w:val="000000"/>
          <w:sz w:val="24"/>
          <w:szCs w:val="24"/>
        </w:rPr>
        <w:t xml:space="preserve"> </w:t>
      </w:r>
      <w:r>
        <w:rPr>
          <w:rFonts w:ascii="Calibri" w:hAnsi="Calibri"/>
          <w:b w:val="0"/>
          <w:i w:val="0"/>
          <w:color w:val="000000"/>
          <w:sz w:val="24"/>
          <w:szCs w:val="24"/>
        </w:rPr>
        <w:t>valamint</w:t>
      </w:r>
    </w:p>
    <w:p/>
    <w:p>
      <w:pPr>
        <w:pStyle w:val="Szvegtrzs2"/>
        <w:tabs>
          <w:tab w:val="left" w:pos="708"/>
        </w:tabs>
        <w:suppressAutoHyphens/>
        <w:spacing w:after="0" w:line="240" w:lineRule="auto"/>
        <w:rPr>
          <w:rFonts w:ascii="Calibri" w:hAnsi="Calibri"/>
          <w:color w:val="000000"/>
        </w:rPr>
      </w:pPr>
      <w:r>
        <w:rPr>
          <w:rFonts w:ascii="Calibri" w:hAnsi="Calibri"/>
          <w:color w:val="000000"/>
        </w:rPr>
        <w:t>a(z)……………………………………... (cégnév, székhely)……………………………..…. a</w:t>
      </w:r>
    </w:p>
    <w:p>
      <w:pPr>
        <w:pStyle w:val="Szvegtrzs2"/>
        <w:tabs>
          <w:tab w:val="left" w:pos="708"/>
        </w:tabs>
        <w:suppressAutoHyphens/>
        <w:spacing w:after="0" w:line="240" w:lineRule="auto"/>
        <w:rPr>
          <w:rFonts w:ascii="Calibri" w:hAnsi="Calibri"/>
          <w:color w:val="000000"/>
          <w:lang w:val="hu-HU"/>
        </w:rPr>
      </w:pPr>
    </w:p>
    <w:p>
      <w:pPr>
        <w:pStyle w:val="Default"/>
        <w:rPr>
          <w:rFonts w:ascii="Calibri" w:hAnsi="Calibri"/>
        </w:rPr>
      </w:pPr>
      <w:r>
        <w:rPr>
          <w:rFonts w:ascii="Calibri" w:hAnsi="Calibri"/>
        </w:rPr>
        <w:t xml:space="preserve">Kbt. </w:t>
      </w:r>
      <w:r>
        <w:rPr>
          <w:rFonts w:ascii="Calibri" w:hAnsi="Calibri" w:cs="Times New Roman"/>
          <w:bCs/>
          <w:sz w:val="23"/>
          <w:szCs w:val="23"/>
        </w:rPr>
        <w:t>35. § (1) bekezdése</w:t>
      </w:r>
      <w:r>
        <w:rPr>
          <w:rFonts w:ascii="Calibri" w:hAnsi="Calibri"/>
        </w:rPr>
        <w:t xml:space="preserve"> alapján közösen teszünk ajánlatot.</w:t>
      </w:r>
    </w:p>
    <w:p>
      <w:pPr>
        <w:pStyle w:val="Szvegtrzs2"/>
        <w:tabs>
          <w:tab w:val="left" w:pos="708"/>
        </w:tabs>
        <w:suppressAutoHyphens/>
        <w:spacing w:after="0" w:line="240" w:lineRule="auto"/>
        <w:rPr>
          <w:rFonts w:ascii="Calibri" w:hAnsi="Calibri"/>
          <w:color w:val="000000"/>
        </w:rPr>
      </w:pPr>
    </w:p>
    <w:p>
      <w:pPr>
        <w:pStyle w:val="Szvegtrzs2"/>
        <w:tabs>
          <w:tab w:val="left" w:pos="708"/>
        </w:tabs>
        <w:suppressAutoHyphens/>
        <w:spacing w:after="0" w:line="240" w:lineRule="auto"/>
        <w:rPr>
          <w:rFonts w:ascii="Calibri" w:hAnsi="Calibri"/>
          <w:color w:val="000000"/>
        </w:rPr>
      </w:pPr>
    </w:p>
    <w:p>
      <w:pPr>
        <w:pStyle w:val="Szvegtrzs2"/>
        <w:tabs>
          <w:tab w:val="left" w:pos="708"/>
        </w:tabs>
        <w:suppressAutoHyphens/>
        <w:spacing w:after="0" w:line="240" w:lineRule="auto"/>
        <w:jc w:val="both"/>
        <w:rPr>
          <w:rFonts w:ascii="Calibri" w:hAnsi="Calibri"/>
          <w:color w:val="000000"/>
          <w:lang w:val="hu-HU"/>
        </w:rPr>
      </w:pPr>
      <w:r>
        <w:rPr>
          <w:rFonts w:ascii="Calibri" w:hAnsi="Calibri"/>
          <w:color w:val="000000"/>
        </w:rPr>
        <w:t>A Kbt. 6</w:t>
      </w:r>
      <w:r>
        <w:rPr>
          <w:rFonts w:ascii="Calibri" w:hAnsi="Calibri"/>
          <w:color w:val="000000"/>
          <w:lang w:val="hu-HU"/>
        </w:rPr>
        <w:t>6</w:t>
      </w:r>
      <w:r>
        <w:rPr>
          <w:rFonts w:ascii="Calibri" w:hAnsi="Calibri"/>
          <w:color w:val="000000"/>
        </w:rPr>
        <w:t>. §-ának (</w:t>
      </w:r>
      <w:r>
        <w:rPr>
          <w:rFonts w:ascii="Calibri" w:hAnsi="Calibri"/>
          <w:color w:val="000000"/>
          <w:lang w:val="hu-HU"/>
        </w:rPr>
        <w:t>2</w:t>
      </w:r>
      <w:r>
        <w:rPr>
          <w:rFonts w:ascii="Calibri" w:hAnsi="Calibri"/>
          <w:color w:val="000000"/>
        </w:rPr>
        <w:t>) bekezdése alapján ezennel kijelentjük, hogy az ajánlattételi felhívásban és a dokumentációban foglalt valamennyi feltételt megismertük, megértettük és azokat jelen nyilatkozatunkkal elfogadjuk.</w:t>
      </w:r>
    </w:p>
    <w:p>
      <w:pPr>
        <w:pStyle w:val="Szvegtrzs2"/>
        <w:tabs>
          <w:tab w:val="left" w:pos="708"/>
        </w:tabs>
        <w:suppressAutoHyphens/>
        <w:spacing w:after="0" w:line="240" w:lineRule="auto"/>
        <w:jc w:val="both"/>
        <w:rPr>
          <w:rFonts w:ascii="Calibri" w:hAnsi="Calibri"/>
          <w:color w:val="000000"/>
          <w:lang w:val="hu-HU"/>
        </w:rPr>
      </w:pPr>
    </w:p>
    <w:p>
      <w:pPr>
        <w:pStyle w:val="Szvegtrzs2"/>
        <w:tabs>
          <w:tab w:val="left" w:pos="708"/>
        </w:tabs>
        <w:suppressAutoHyphens/>
        <w:spacing w:after="0" w:line="240" w:lineRule="auto"/>
        <w:jc w:val="both"/>
        <w:rPr>
          <w:rFonts w:ascii="Calibri" w:hAnsi="Calibri"/>
          <w:color w:val="000000"/>
          <w:lang w:val="hu-HU"/>
        </w:rPr>
      </w:pPr>
    </w:p>
    <w:p>
      <w:pPr>
        <w:pStyle w:val="Szvegtrzs2"/>
        <w:tabs>
          <w:tab w:val="left" w:pos="708"/>
        </w:tabs>
        <w:suppressAutoHyphens/>
        <w:spacing w:after="0" w:line="240" w:lineRule="auto"/>
        <w:jc w:val="both"/>
        <w:rPr>
          <w:rFonts w:ascii="Calibri" w:hAnsi="Calibri"/>
          <w:color w:val="000000"/>
        </w:rPr>
      </w:pPr>
      <w:r>
        <w:rPr>
          <w:rFonts w:ascii="Calibri" w:hAnsi="Calibri"/>
          <w:color w:val="000000"/>
        </w:rPr>
        <w:t xml:space="preserve">Ennek megfelelően a szerződést – amennyiben, mint nyertes ajánlattevő kiválasztásra kerülünk – </w:t>
      </w:r>
    </w:p>
    <w:p>
      <w:pPr>
        <w:ind w:right="-108"/>
        <w:jc w:val="both"/>
        <w:rPr>
          <w:rFonts w:ascii="Calibri" w:hAnsi="Calibri"/>
          <w:color w:val="000000"/>
        </w:rPr>
      </w:pPr>
    </w:p>
    <w:p>
      <w:pPr>
        <w:ind w:right="-108"/>
        <w:jc w:val="both"/>
        <w:rPr>
          <w:rFonts w:ascii="Calibri" w:hAnsi="Calibri"/>
          <w:color w:val="000000"/>
        </w:rPr>
      </w:pPr>
      <w:r>
        <w:rPr>
          <w:rFonts w:ascii="Calibri" w:hAnsi="Calibri"/>
          <w:color w:val="000000"/>
        </w:rPr>
        <w:t>nettó ………………………………… Ft, azaz ……………………………………………. Ft</w:t>
      </w:r>
    </w:p>
    <w:p>
      <w:pPr>
        <w:ind w:right="-108"/>
        <w:jc w:val="both"/>
        <w:rPr>
          <w:rFonts w:ascii="Calibri" w:hAnsi="Calibri"/>
          <w:color w:val="000000"/>
        </w:rPr>
      </w:pPr>
    </w:p>
    <w:p>
      <w:pPr>
        <w:pStyle w:val="Szvegtrzs2"/>
        <w:tabs>
          <w:tab w:val="left" w:pos="708"/>
        </w:tabs>
        <w:suppressAutoHyphens/>
        <w:spacing w:after="0" w:line="240" w:lineRule="auto"/>
        <w:jc w:val="both"/>
        <w:rPr>
          <w:rFonts w:ascii="Calibri" w:hAnsi="Calibri"/>
          <w:color w:val="000000"/>
          <w:lang w:val="hu-HU"/>
        </w:rPr>
      </w:pPr>
      <w:r>
        <w:rPr>
          <w:rFonts w:ascii="Calibri" w:hAnsi="Calibri"/>
          <w:color w:val="000000"/>
        </w:rPr>
        <w:t>ellenszolgáltatási összeg(ek)ért teljesítjük.</w:t>
      </w:r>
    </w:p>
    <w:p>
      <w:pPr>
        <w:pStyle w:val="Szvegtrzs2"/>
        <w:tabs>
          <w:tab w:val="left" w:pos="708"/>
        </w:tabs>
        <w:suppressAutoHyphens/>
        <w:spacing w:after="0" w:line="240" w:lineRule="auto"/>
        <w:jc w:val="both"/>
        <w:rPr>
          <w:rFonts w:ascii="Calibri" w:hAnsi="Calibri"/>
          <w:color w:val="000000"/>
          <w:lang w:val="hu-HU"/>
        </w:rPr>
      </w:pPr>
    </w:p>
    <w:p>
      <w:pPr>
        <w:pStyle w:val="Szvegtrzs2"/>
        <w:tabs>
          <w:tab w:val="left" w:pos="708"/>
        </w:tabs>
        <w:suppressAutoHyphens/>
        <w:spacing w:after="0" w:line="240" w:lineRule="auto"/>
        <w:jc w:val="both"/>
        <w:rPr>
          <w:rFonts w:ascii="Calibri" w:hAnsi="Calibri"/>
          <w:color w:val="000000"/>
          <w:lang w:val="hu-HU"/>
        </w:rPr>
      </w:pPr>
      <w:r>
        <w:rPr>
          <w:rFonts w:ascii="Calibri" w:hAnsi="Calibri"/>
          <w:color w:val="000000"/>
        </w:rPr>
        <w:t xml:space="preserve">Egymás közötti és külső jogviszonyunkra a Polgári Törvénykönyv </w:t>
      </w:r>
      <w:r>
        <w:rPr>
          <w:rFonts w:ascii="Calibri" w:hAnsi="Calibri"/>
        </w:rPr>
        <w:t>6:29-30.§-ában és 6:498-513. §-ában</w:t>
      </w:r>
      <w:r>
        <w:rPr>
          <w:rFonts w:ascii="Calibri" w:hAnsi="Calibri"/>
          <w:color w:val="000000"/>
        </w:rPr>
        <w:t xml:space="preserve"> foglaltak az irányadóak. </w:t>
      </w:r>
    </w:p>
    <w:p>
      <w:pPr>
        <w:pStyle w:val="Szvegtrzs2"/>
        <w:tabs>
          <w:tab w:val="left" w:pos="708"/>
        </w:tabs>
        <w:suppressAutoHyphens/>
        <w:spacing w:after="0" w:line="240" w:lineRule="auto"/>
        <w:jc w:val="both"/>
        <w:rPr>
          <w:rFonts w:ascii="Calibri" w:hAnsi="Calibri"/>
          <w:color w:val="000000"/>
          <w:lang w:val="hu-HU"/>
        </w:rPr>
      </w:pPr>
    </w:p>
    <w:p>
      <w:pPr>
        <w:pStyle w:val="Szvegtrzs2"/>
        <w:tabs>
          <w:tab w:val="left" w:pos="708"/>
        </w:tabs>
        <w:suppressAutoHyphens/>
        <w:spacing w:after="0" w:line="240" w:lineRule="auto"/>
        <w:jc w:val="both"/>
        <w:rPr>
          <w:rFonts w:ascii="Calibri" w:hAnsi="Calibri"/>
          <w:color w:val="000000"/>
        </w:rPr>
      </w:pPr>
      <w:r>
        <w:rPr>
          <w:rFonts w:ascii="Calibri" w:hAnsi="Calibri"/>
          <w:color w:val="000000"/>
        </w:rPr>
        <w:t>Közös akarattal ezennel úgy nyilatkozunk, hogy a nevünkben történő kötelezettségvállalásra a(z) …………………………………………. (cégnév, székhely) ………………….……… (név) ………………………………………….. teljes jogkörrel jogosult.</w:t>
      </w:r>
    </w:p>
    <w:p>
      <w:pPr>
        <w:pStyle w:val="Szvegtrzs2"/>
        <w:tabs>
          <w:tab w:val="left" w:pos="708"/>
        </w:tabs>
        <w:suppressAutoHyphens/>
        <w:spacing w:after="0" w:line="240" w:lineRule="auto"/>
        <w:rPr>
          <w:rFonts w:ascii="Calibri" w:hAnsi="Calibri"/>
          <w:color w:val="000000"/>
        </w:rPr>
      </w:pPr>
    </w:p>
    <w:p>
      <w:pPr>
        <w:pStyle w:val="Szvegtrzs2"/>
        <w:tabs>
          <w:tab w:val="left" w:pos="708"/>
        </w:tabs>
        <w:suppressAutoHyphens/>
        <w:spacing w:after="0" w:line="240" w:lineRule="auto"/>
        <w:jc w:val="both"/>
        <w:rPr>
          <w:rFonts w:ascii="Calibri" w:hAnsi="Calibri"/>
          <w:color w:val="000000"/>
        </w:rPr>
      </w:pPr>
      <w:r>
        <w:rPr>
          <w:rFonts w:ascii="Calibri" w:hAnsi="Calibri"/>
          <w:color w:val="000000"/>
        </w:rPr>
        <w:t xml:space="preserve">Tudomásul vesszük, hogy a közbeszerzés tárgya megvalósításával összefüggő szerződéses feladataink teljesítésekor, mint közös ajánlattevőket, egyetemleges felelősség terhel. </w:t>
      </w:r>
    </w:p>
    <w:p>
      <w:pPr>
        <w:pStyle w:val="Szvegtrzs2"/>
        <w:tabs>
          <w:tab w:val="left" w:pos="7371"/>
        </w:tabs>
        <w:suppressAutoHyphens/>
        <w:spacing w:after="0" w:line="240" w:lineRule="auto"/>
        <w:ind w:left="708"/>
        <w:rPr>
          <w:rFonts w:ascii="Calibri" w:hAnsi="Calibri"/>
          <w:color w:val="000000"/>
        </w:rPr>
      </w:pPr>
      <w:r>
        <w:rPr>
          <w:rFonts w:ascii="Calibri" w:hAnsi="Calibri"/>
          <w:color w:val="000000"/>
        </w:rPr>
        <w:tab/>
      </w:r>
    </w:p>
    <w:p>
      <w:pPr>
        <w:pStyle w:val="Szvegtrzs2"/>
        <w:tabs>
          <w:tab w:val="left" w:pos="7371"/>
        </w:tabs>
        <w:suppressAutoHyphens/>
        <w:spacing w:after="0" w:line="240" w:lineRule="auto"/>
        <w:ind w:left="708"/>
        <w:rPr>
          <w:rFonts w:ascii="Calibri" w:hAnsi="Calibri"/>
          <w:color w:val="000000"/>
        </w:rPr>
      </w:pPr>
    </w:p>
    <w:p>
      <w:pPr>
        <w:pStyle w:val="Szvegtrzs2"/>
        <w:tabs>
          <w:tab w:val="left" w:pos="708"/>
        </w:tabs>
        <w:suppressAutoHyphens/>
        <w:spacing w:after="0" w:line="240" w:lineRule="auto"/>
        <w:jc w:val="both"/>
        <w:rPr>
          <w:rFonts w:ascii="Calibri" w:hAnsi="Calibri"/>
          <w:color w:val="000000"/>
        </w:rPr>
      </w:pPr>
      <w:r>
        <w:rPr>
          <w:rFonts w:ascii="Calibri" w:hAnsi="Calibri"/>
          <w:color w:val="000000"/>
        </w:rPr>
        <w:t xml:space="preserve">A teljesítés igazolás alapján kiállított számla(k) ellenértékét kérjük a (pénzintézet megnevezése) ……………………………… által vezetett …………………………… számú számlára utalni szíveskedjenek. </w:t>
      </w:r>
    </w:p>
    <w:p>
      <w:pPr>
        <w:pStyle w:val="Szvegtrzs2"/>
        <w:tabs>
          <w:tab w:val="left" w:pos="708"/>
        </w:tabs>
        <w:suppressAutoHyphens/>
        <w:spacing w:after="0" w:line="240" w:lineRule="auto"/>
        <w:jc w:val="both"/>
        <w:rPr>
          <w:rFonts w:ascii="Calibri" w:hAnsi="Calibri"/>
          <w:color w:val="000000"/>
        </w:rPr>
      </w:pPr>
    </w:p>
    <w:p>
      <w:pPr>
        <w:pStyle w:val="Szvegtrzs2"/>
        <w:tabs>
          <w:tab w:val="left" w:pos="708"/>
        </w:tabs>
        <w:suppressAutoHyphens/>
        <w:spacing w:after="0" w:line="240" w:lineRule="auto"/>
        <w:jc w:val="both"/>
        <w:rPr>
          <w:rFonts w:ascii="Calibri" w:hAnsi="Calibri"/>
          <w:color w:val="000000"/>
        </w:rPr>
      </w:pPr>
    </w:p>
    <w:p>
      <w:pPr>
        <w:pStyle w:val="Szvegtrzs2"/>
        <w:tabs>
          <w:tab w:val="left" w:pos="708"/>
        </w:tabs>
        <w:suppressAutoHyphens/>
        <w:spacing w:after="0" w:line="240" w:lineRule="auto"/>
        <w:jc w:val="both"/>
        <w:rPr>
          <w:rFonts w:ascii="Calibri" w:hAnsi="Calibri"/>
          <w:color w:val="000000"/>
        </w:rPr>
      </w:pPr>
    </w:p>
    <w:p>
      <w:pPr>
        <w:pStyle w:val="Szvegtrzs2"/>
        <w:tabs>
          <w:tab w:val="left" w:pos="708"/>
        </w:tabs>
        <w:suppressAutoHyphens/>
        <w:spacing w:after="0" w:line="240" w:lineRule="auto"/>
        <w:jc w:val="both"/>
        <w:rPr>
          <w:rFonts w:ascii="Calibri" w:hAnsi="Calibri"/>
          <w:color w:val="000000"/>
        </w:rPr>
      </w:pPr>
    </w:p>
    <w:p>
      <w:pPr>
        <w:pStyle w:val="Szvegtrzs2"/>
        <w:tabs>
          <w:tab w:val="left" w:pos="708"/>
        </w:tabs>
        <w:suppressAutoHyphens/>
        <w:spacing w:after="0" w:line="240" w:lineRule="auto"/>
        <w:jc w:val="both"/>
        <w:rPr>
          <w:rFonts w:ascii="Calibri" w:hAnsi="Calibri"/>
          <w:color w:val="000000"/>
        </w:rPr>
      </w:pPr>
    </w:p>
    <w:p>
      <w:pPr>
        <w:pStyle w:val="Szvegtrzs2"/>
        <w:tabs>
          <w:tab w:val="left" w:pos="708"/>
        </w:tabs>
        <w:suppressAutoHyphens/>
        <w:spacing w:after="0" w:line="240" w:lineRule="auto"/>
        <w:rPr>
          <w:rFonts w:ascii="Calibri" w:hAnsi="Calibri"/>
          <w:color w:val="000000"/>
        </w:rPr>
      </w:pPr>
    </w:p>
    <w:p>
      <w:pPr>
        <w:rPr>
          <w:rFonts w:ascii="Calibri" w:hAnsi="Calibri"/>
          <w:color w:val="000000"/>
        </w:rPr>
      </w:pPr>
      <w:r>
        <w:rPr>
          <w:rFonts w:ascii="Calibri" w:hAnsi="Calibri"/>
          <w:color w:val="000000"/>
        </w:rPr>
        <w:t>A beszerzés tárgyának megvalósítása során felmerülő feladatokat egymás között az alábbiak szerint osztjuk fel:</w:t>
      </w:r>
    </w:p>
    <w:p>
      <w:pPr>
        <w:rPr>
          <w:rFonts w:ascii="Calibri" w:hAnsi="Calibri"/>
          <w:color w:val="000000"/>
        </w:rPr>
      </w:pPr>
    </w:p>
    <w:p>
      <w:pPr>
        <w:tabs>
          <w:tab w:val="left" w:pos="4680"/>
        </w:tabs>
        <w:rPr>
          <w:rFonts w:ascii="Calibri" w:hAnsi="Calibri"/>
          <w:b/>
          <w:bCs/>
          <w:color w:val="000000"/>
        </w:rPr>
      </w:pPr>
      <w:r>
        <w:rPr>
          <w:rFonts w:ascii="Calibri" w:hAnsi="Calibri"/>
          <w:b/>
          <w:bCs/>
          <w:color w:val="000000"/>
        </w:rPr>
        <w:t>„A. cég” feladatkörében</w:t>
      </w:r>
      <w:r>
        <w:rPr>
          <w:rFonts w:ascii="Calibri" w:hAnsi="Calibri"/>
          <w:b/>
          <w:bCs/>
          <w:color w:val="000000"/>
        </w:rPr>
        <w:tab/>
        <w:t>„B. cég” feladatkörében</w:t>
      </w:r>
    </w:p>
    <w:p>
      <w:pPr>
        <w:tabs>
          <w:tab w:val="left" w:pos="4680"/>
        </w:tabs>
        <w:rPr>
          <w:rFonts w:ascii="Calibri" w:hAnsi="Calibri"/>
          <w:color w:val="000000"/>
        </w:rPr>
      </w:pPr>
      <w:r>
        <w:rPr>
          <w:rFonts w:ascii="Calibri" w:hAnsi="Calibri"/>
          <w:color w:val="000000"/>
        </w:rPr>
        <w:t>1. .………………………………………..</w:t>
      </w:r>
      <w:r>
        <w:rPr>
          <w:rFonts w:ascii="Calibri" w:hAnsi="Calibri"/>
          <w:color w:val="000000"/>
        </w:rPr>
        <w:tab/>
        <w:t>1. …………………………………………</w:t>
      </w:r>
    </w:p>
    <w:p>
      <w:pPr>
        <w:tabs>
          <w:tab w:val="left" w:pos="4680"/>
        </w:tabs>
        <w:rPr>
          <w:rFonts w:ascii="Calibri" w:hAnsi="Calibri"/>
          <w:color w:val="000000"/>
        </w:rPr>
      </w:pPr>
      <w:r>
        <w:rPr>
          <w:rFonts w:ascii="Calibri" w:hAnsi="Calibri"/>
          <w:color w:val="000000"/>
        </w:rPr>
        <w:t>2. ………………………………………...</w:t>
      </w:r>
      <w:r>
        <w:rPr>
          <w:rFonts w:ascii="Calibri" w:hAnsi="Calibri"/>
          <w:color w:val="000000"/>
        </w:rPr>
        <w:tab/>
        <w:t>2. …………………………………………</w:t>
      </w:r>
    </w:p>
    <w:p>
      <w:pPr>
        <w:tabs>
          <w:tab w:val="left" w:pos="4680"/>
        </w:tabs>
        <w:rPr>
          <w:rFonts w:ascii="Calibri" w:hAnsi="Calibri"/>
          <w:color w:val="000000"/>
        </w:rPr>
      </w:pPr>
      <w:r>
        <w:rPr>
          <w:rFonts w:ascii="Calibri" w:hAnsi="Calibri"/>
          <w:color w:val="000000"/>
        </w:rPr>
        <w:t>3. ………………………………………...</w:t>
      </w:r>
      <w:r>
        <w:rPr>
          <w:rFonts w:ascii="Calibri" w:hAnsi="Calibri"/>
          <w:color w:val="000000"/>
        </w:rPr>
        <w:tab/>
        <w:t>3. …………………………………………</w:t>
      </w:r>
    </w:p>
    <w:p>
      <w:pPr>
        <w:tabs>
          <w:tab w:val="left" w:pos="4680"/>
        </w:tabs>
        <w:rPr>
          <w:rFonts w:ascii="Calibri" w:hAnsi="Calibri"/>
          <w:color w:val="000000"/>
        </w:rPr>
      </w:pPr>
      <w:r>
        <w:rPr>
          <w:rFonts w:ascii="Calibri" w:hAnsi="Calibri"/>
          <w:color w:val="000000"/>
        </w:rPr>
        <w:t>4. ………………………………………...</w:t>
      </w:r>
      <w:r>
        <w:rPr>
          <w:rFonts w:ascii="Calibri" w:hAnsi="Calibri"/>
          <w:color w:val="000000"/>
        </w:rPr>
        <w:tab/>
        <w:t>4. …………………………………………</w:t>
      </w:r>
    </w:p>
    <w:p>
      <w:pPr>
        <w:tabs>
          <w:tab w:val="left" w:pos="4680"/>
        </w:tabs>
        <w:rPr>
          <w:rFonts w:ascii="Calibri" w:hAnsi="Calibri"/>
          <w:color w:val="000000"/>
        </w:rPr>
      </w:pPr>
      <w:r>
        <w:rPr>
          <w:rFonts w:ascii="Calibri" w:hAnsi="Calibri"/>
          <w:color w:val="000000"/>
        </w:rPr>
        <w:t>5. …………………………………………</w:t>
      </w:r>
      <w:r>
        <w:rPr>
          <w:rFonts w:ascii="Calibri" w:hAnsi="Calibri"/>
          <w:color w:val="000000"/>
        </w:rPr>
        <w:tab/>
        <w:t>5. …………………………………………</w:t>
      </w:r>
    </w:p>
    <w:p>
      <w:pPr>
        <w:tabs>
          <w:tab w:val="left" w:pos="4680"/>
        </w:tabs>
        <w:rPr>
          <w:rFonts w:ascii="Calibri" w:hAnsi="Calibri"/>
          <w:color w:val="000000"/>
        </w:rPr>
      </w:pPr>
      <w:r>
        <w:rPr>
          <w:rFonts w:ascii="Calibri" w:hAnsi="Calibri"/>
          <w:color w:val="000000"/>
        </w:rPr>
        <w:t>stb. ………………………………………</w:t>
      </w:r>
      <w:r>
        <w:rPr>
          <w:rFonts w:ascii="Calibri" w:hAnsi="Calibri"/>
          <w:color w:val="000000"/>
        </w:rPr>
        <w:tab/>
        <w:t>stb. ………………………………………..</w:t>
      </w:r>
    </w:p>
    <w:p>
      <w:pPr>
        <w:rPr>
          <w:rFonts w:ascii="Calibri" w:hAnsi="Calibri"/>
          <w:color w:val="000000"/>
        </w:rPr>
      </w:pPr>
    </w:p>
    <w:p>
      <w:pPr>
        <w:ind w:left="720" w:right="68" w:hanging="720"/>
        <w:jc w:val="both"/>
        <w:rPr>
          <w:rFonts w:ascii="Calibri" w:hAnsi="Calibri"/>
          <w:color w:val="000000"/>
        </w:rPr>
      </w:pPr>
    </w:p>
    <w:p>
      <w:pPr>
        <w:ind w:left="720" w:right="68" w:hanging="720"/>
        <w:jc w:val="both"/>
        <w:rPr>
          <w:rFonts w:ascii="Calibri" w:hAnsi="Calibri"/>
          <w:color w:val="000000"/>
        </w:rPr>
      </w:pPr>
      <w:r>
        <w:rPr>
          <w:rFonts w:ascii="Calibri" w:hAnsi="Calibri"/>
          <w:color w:val="000000"/>
        </w:rPr>
        <w:t>…………………………2018. ………………</w:t>
      </w:r>
    </w:p>
    <w:p>
      <w:pPr>
        <w:ind w:left="720" w:right="68" w:hanging="720"/>
        <w:jc w:val="center"/>
        <w:rPr>
          <w:rFonts w:ascii="Calibri" w:hAnsi="Calibri"/>
          <w:color w:val="000000"/>
        </w:rPr>
      </w:pPr>
    </w:p>
    <w:p>
      <w:pPr>
        <w:ind w:right="68"/>
        <w:jc w:val="both"/>
        <w:rPr>
          <w:rFonts w:ascii="Calibri" w:hAnsi="Calibri"/>
          <w:b/>
          <w:bCs/>
          <w:color w:val="000000"/>
        </w:rPr>
      </w:pPr>
      <w:r>
        <w:rPr>
          <w:rFonts w:ascii="Calibri" w:hAnsi="Calibri"/>
          <w:b/>
          <w:bCs/>
          <w:color w:val="000000"/>
        </w:rPr>
        <w:t>„A. cég”</w:t>
      </w:r>
    </w:p>
    <w:p>
      <w:pPr>
        <w:ind w:left="720" w:right="68" w:hanging="720"/>
        <w:jc w:val="center"/>
        <w:rPr>
          <w:rFonts w:ascii="Calibri" w:hAnsi="Calibri"/>
          <w:color w:val="000000"/>
        </w:rPr>
      </w:pPr>
    </w:p>
    <w:p>
      <w:pPr>
        <w:ind w:left="720" w:right="68" w:hanging="720"/>
        <w:jc w:val="center"/>
        <w:rPr>
          <w:rFonts w:ascii="Calibri" w:hAnsi="Calibri"/>
          <w:color w:val="000000"/>
        </w:rPr>
      </w:pPr>
    </w:p>
    <w:p>
      <w:pPr>
        <w:ind w:left="720" w:right="68" w:hanging="720"/>
        <w:jc w:val="center"/>
        <w:rPr>
          <w:rFonts w:ascii="Calibri" w:hAnsi="Calibri"/>
          <w:color w:val="000000"/>
        </w:rPr>
      </w:pPr>
    </w:p>
    <w:p>
      <w:pPr>
        <w:tabs>
          <w:tab w:val="center" w:pos="4500"/>
        </w:tabs>
        <w:ind w:right="68"/>
        <w:rPr>
          <w:rFonts w:ascii="Calibri" w:hAnsi="Calibri"/>
          <w:color w:val="000000"/>
        </w:rPr>
      </w:pPr>
      <w:r>
        <w:rPr>
          <w:rFonts w:ascii="Calibri" w:hAnsi="Calibri"/>
          <w:color w:val="000000"/>
        </w:rPr>
        <w:tab/>
        <w:t xml:space="preserve">….……………………………………… </w:t>
      </w:r>
    </w:p>
    <w:p>
      <w:pPr>
        <w:tabs>
          <w:tab w:val="center" w:pos="4500"/>
        </w:tabs>
        <w:ind w:right="68"/>
        <w:rPr>
          <w:rFonts w:ascii="Calibri" w:hAnsi="Calibri"/>
          <w:color w:val="000000"/>
        </w:rPr>
      </w:pPr>
      <w:r>
        <w:rPr>
          <w:rFonts w:ascii="Calibri" w:hAnsi="Calibri"/>
          <w:color w:val="000000"/>
        </w:rPr>
        <w:tab/>
        <w:t xml:space="preserve">(cégjegyzésre jogosult/jogosultak, vagy </w:t>
      </w:r>
    </w:p>
    <w:p>
      <w:pPr>
        <w:tabs>
          <w:tab w:val="center" w:pos="4500"/>
        </w:tabs>
        <w:ind w:right="68"/>
        <w:rPr>
          <w:rFonts w:ascii="Calibri" w:hAnsi="Calibri"/>
          <w:color w:val="000000"/>
        </w:rPr>
      </w:pPr>
      <w:r>
        <w:rPr>
          <w:rFonts w:ascii="Calibri" w:hAnsi="Calibri"/>
          <w:color w:val="000000"/>
        </w:rPr>
        <w:tab/>
        <w:t>meghatalmazott/meghatalmazottak aláírása)</w:t>
      </w:r>
    </w:p>
    <w:p>
      <w:pPr>
        <w:tabs>
          <w:tab w:val="center" w:pos="4500"/>
        </w:tabs>
        <w:ind w:right="68"/>
        <w:rPr>
          <w:rFonts w:ascii="Calibri" w:hAnsi="Calibri"/>
          <w:color w:val="000000"/>
        </w:rPr>
      </w:pPr>
    </w:p>
    <w:p>
      <w:pPr>
        <w:tabs>
          <w:tab w:val="center" w:pos="4500"/>
        </w:tabs>
        <w:ind w:right="68"/>
        <w:rPr>
          <w:rFonts w:ascii="Calibri" w:hAnsi="Calibri"/>
          <w:color w:val="000000"/>
        </w:rPr>
      </w:pPr>
    </w:p>
    <w:p>
      <w:pPr>
        <w:tabs>
          <w:tab w:val="center" w:pos="4500"/>
        </w:tabs>
        <w:ind w:right="68"/>
        <w:rPr>
          <w:rFonts w:ascii="Calibri" w:hAnsi="Calibri"/>
          <w:b/>
          <w:bCs/>
          <w:color w:val="000000"/>
        </w:rPr>
      </w:pPr>
      <w:r>
        <w:rPr>
          <w:rFonts w:ascii="Calibri" w:hAnsi="Calibri"/>
          <w:b/>
          <w:bCs/>
          <w:color w:val="000000"/>
        </w:rPr>
        <w:t>„B. cég”</w:t>
      </w:r>
    </w:p>
    <w:p>
      <w:pPr>
        <w:tabs>
          <w:tab w:val="center" w:pos="4500"/>
        </w:tabs>
        <w:ind w:right="68"/>
        <w:rPr>
          <w:rFonts w:ascii="Calibri" w:hAnsi="Calibri"/>
          <w:color w:val="000000"/>
        </w:rPr>
      </w:pPr>
    </w:p>
    <w:p>
      <w:pPr>
        <w:tabs>
          <w:tab w:val="center" w:pos="4500"/>
        </w:tabs>
        <w:ind w:right="68"/>
        <w:rPr>
          <w:rFonts w:ascii="Calibri" w:hAnsi="Calibri"/>
          <w:color w:val="000000"/>
        </w:rPr>
      </w:pPr>
    </w:p>
    <w:p>
      <w:pPr>
        <w:ind w:left="720" w:right="68" w:hanging="720"/>
        <w:jc w:val="center"/>
        <w:rPr>
          <w:rFonts w:ascii="Calibri" w:hAnsi="Calibri"/>
          <w:color w:val="000000"/>
        </w:rPr>
      </w:pPr>
    </w:p>
    <w:p>
      <w:pPr>
        <w:tabs>
          <w:tab w:val="center" w:pos="4500"/>
        </w:tabs>
        <w:ind w:right="68"/>
        <w:rPr>
          <w:rFonts w:ascii="Calibri" w:hAnsi="Calibri"/>
          <w:color w:val="000000"/>
        </w:rPr>
      </w:pPr>
      <w:r>
        <w:rPr>
          <w:rFonts w:ascii="Calibri" w:hAnsi="Calibri"/>
          <w:color w:val="000000"/>
        </w:rPr>
        <w:tab/>
        <w:t xml:space="preserve">….……………………………………… </w:t>
      </w:r>
    </w:p>
    <w:p>
      <w:pPr>
        <w:tabs>
          <w:tab w:val="center" w:pos="4500"/>
        </w:tabs>
        <w:ind w:right="68"/>
        <w:rPr>
          <w:rFonts w:ascii="Calibri" w:hAnsi="Calibri"/>
          <w:color w:val="000000"/>
        </w:rPr>
      </w:pPr>
      <w:r>
        <w:rPr>
          <w:rFonts w:ascii="Calibri" w:hAnsi="Calibri"/>
          <w:color w:val="000000"/>
        </w:rPr>
        <w:tab/>
        <w:t xml:space="preserve">(cégjegyzésre jogosult/jogosultak, vagy </w:t>
      </w:r>
    </w:p>
    <w:p>
      <w:pPr>
        <w:tabs>
          <w:tab w:val="center" w:pos="4500"/>
        </w:tabs>
        <w:ind w:right="68"/>
        <w:rPr>
          <w:rFonts w:ascii="Calibri" w:hAnsi="Calibri"/>
          <w:color w:val="000000"/>
        </w:rPr>
      </w:pPr>
      <w:r>
        <w:rPr>
          <w:rFonts w:ascii="Calibri" w:hAnsi="Calibri"/>
          <w:color w:val="000000"/>
        </w:rPr>
        <w:tab/>
        <w:t>meghatalmazott/meghatalmazottak aláírása)</w:t>
      </w:r>
    </w:p>
    <w:p>
      <w:pPr>
        <w:tabs>
          <w:tab w:val="center" w:pos="4500"/>
        </w:tabs>
        <w:ind w:right="68"/>
        <w:rPr>
          <w:rFonts w:ascii="Calibri" w:hAnsi="Calibri"/>
          <w:color w:val="000000"/>
        </w:rPr>
      </w:pPr>
    </w:p>
    <w:p>
      <w:pPr>
        <w:tabs>
          <w:tab w:val="center" w:pos="4500"/>
        </w:tabs>
        <w:ind w:right="68"/>
        <w:rPr>
          <w:rFonts w:ascii="Calibri" w:hAnsi="Calibri"/>
          <w:color w:val="000000"/>
        </w:rPr>
      </w:pPr>
    </w:p>
    <w:p>
      <w:pPr>
        <w:tabs>
          <w:tab w:val="center" w:pos="4500"/>
        </w:tabs>
        <w:ind w:right="68"/>
        <w:rPr>
          <w:rFonts w:ascii="Calibri" w:hAnsi="Calibri"/>
          <w:color w:val="000000"/>
        </w:rPr>
      </w:pPr>
    </w:p>
    <w:p>
      <w:pPr>
        <w:tabs>
          <w:tab w:val="center" w:pos="4500"/>
        </w:tabs>
        <w:ind w:right="68"/>
        <w:rPr>
          <w:rFonts w:ascii="Calibri" w:hAnsi="Calibri"/>
          <w:color w:val="000000"/>
        </w:rPr>
      </w:pPr>
    </w:p>
    <w:p>
      <w:pPr>
        <w:tabs>
          <w:tab w:val="center" w:pos="4500"/>
        </w:tabs>
        <w:ind w:right="68"/>
        <w:rPr>
          <w:rFonts w:ascii="Calibri" w:hAnsi="Calibri"/>
          <w:color w:val="000000"/>
        </w:rPr>
      </w:pPr>
    </w:p>
    <w:p>
      <w:pPr>
        <w:tabs>
          <w:tab w:val="center" w:pos="4500"/>
        </w:tabs>
        <w:ind w:right="68"/>
        <w:rPr>
          <w:rFonts w:ascii="Calibri" w:hAnsi="Calibri"/>
          <w:color w:val="000000"/>
        </w:rPr>
      </w:pPr>
    </w:p>
    <w:p>
      <w:pPr>
        <w:tabs>
          <w:tab w:val="center" w:pos="4500"/>
        </w:tabs>
        <w:ind w:right="68"/>
        <w:rPr>
          <w:rFonts w:ascii="Calibri" w:hAnsi="Calibri"/>
          <w:color w:val="000000"/>
        </w:rPr>
      </w:pPr>
    </w:p>
    <w:p>
      <w:pPr>
        <w:jc w:val="both"/>
        <w:rPr>
          <w:rFonts w:ascii="Calibri" w:hAnsi="Calibri"/>
          <w:color w:val="000000"/>
        </w:rPr>
      </w:pPr>
      <w:r>
        <w:rPr>
          <w:rFonts w:ascii="Calibri" w:hAnsi="Calibri"/>
          <w:color w:val="000000"/>
        </w:rPr>
        <w:t>Felhívjuk szíves figyelmüket, hogy a közös ajánlattevőket képviselő egyik ajánlattevő megnevezése nem mentesíti a többi ajánlattevőt a nyilatkozatok, igazolások, dokumentumok külön-külön történő benyújtása alól, amelyeket jogszabály vagy Ajánlatkérő így kér benyújtani.</w:t>
      </w:r>
    </w:p>
    <w:p>
      <w:pPr>
        <w:jc w:val="center"/>
        <w:rPr>
          <w:rFonts w:ascii="Calibri" w:hAnsi="Calibri"/>
          <w:color w:val="000000"/>
        </w:rPr>
      </w:pPr>
      <w:r>
        <w:rPr>
          <w:rFonts w:ascii="Calibri" w:hAnsi="Calibri"/>
          <w:color w:val="000000"/>
        </w:rPr>
        <w:br w:type="page"/>
      </w:r>
    </w:p>
    <w:p>
      <w:pPr>
        <w:tabs>
          <w:tab w:val="center" w:pos="6840"/>
        </w:tabs>
        <w:ind w:right="68"/>
        <w:rPr>
          <w:rFonts w:ascii="Calibri" w:hAnsi="Calibri"/>
          <w:color w:val="000000"/>
        </w:rPr>
        <w:sectPr>
          <w:pgSz w:w="11905" w:h="16837"/>
          <w:pgMar w:top="851" w:right="848" w:bottom="709" w:left="851" w:header="709" w:footer="168" w:gutter="0"/>
          <w:cols w:space="708"/>
          <w:titlePg/>
          <w:docGrid w:linePitch="360"/>
        </w:sectPr>
      </w:pPr>
    </w:p>
    <w:p>
      <w:pPr>
        <w:jc w:val="center"/>
        <w:rPr>
          <w:rFonts w:ascii="Calibri" w:hAnsi="Calibri"/>
          <w:b/>
          <w:color w:val="000000"/>
          <w:vertAlign w:val="superscript"/>
        </w:rPr>
      </w:pPr>
      <w:r>
        <w:rPr>
          <w:rFonts w:ascii="Calibri" w:hAnsi="Calibri"/>
          <w:b/>
          <w:color w:val="000000"/>
        </w:rPr>
        <w:lastRenderedPageBreak/>
        <w:t>AJÁNLATTEVŐI NYILATKOZAT</w:t>
      </w:r>
    </w:p>
    <w:p>
      <w:pPr>
        <w:jc w:val="center"/>
        <w:rPr>
          <w:rFonts w:ascii="Calibri" w:hAnsi="Calibri"/>
          <w:b/>
          <w:color w:val="000000"/>
        </w:rPr>
      </w:pPr>
      <w:r>
        <w:rPr>
          <w:rFonts w:ascii="Calibri" w:hAnsi="Calibri"/>
          <w:b/>
          <w:color w:val="000000"/>
        </w:rPr>
        <w:t>a Kbt. 66. § (6) bekezdésre vonatkozóan*</w:t>
      </w:r>
    </w:p>
    <w:p>
      <w:pPr>
        <w:ind w:left="720" w:right="68" w:hanging="720"/>
        <w:jc w:val="center"/>
        <w:rPr>
          <w:rFonts w:ascii="Calibri" w:hAnsi="Calibri"/>
          <w:b/>
          <w:color w:val="000000"/>
        </w:rPr>
      </w:pPr>
      <w:r>
        <w:rPr>
          <w:rFonts w:ascii="Calibri" w:hAnsi="Calibri"/>
          <w:b/>
        </w:rPr>
        <w:t>TÖBB RÉSZRE TÖRTÉNŐ AJÁNLATTÉTEL ESETÉN A JELEN NYILATKOZATOT RÉSZENKÉNT KÉRJÜK KITÖLTENI!</w:t>
      </w:r>
    </w:p>
    <w:p>
      <w:pPr>
        <w:rPr>
          <w:rFonts w:ascii="Calibri" w:hAnsi="Calibri"/>
          <w:b/>
          <w:bCs/>
          <w:color w:val="000000"/>
        </w:rPr>
      </w:pPr>
    </w:p>
    <w:p>
      <w:pPr>
        <w:jc w:val="center"/>
        <w:rPr>
          <w:rFonts w:ascii="Calibri" w:hAnsi="Calibri"/>
          <w:color w:val="000000"/>
        </w:rPr>
      </w:pPr>
      <w:r>
        <w:rPr>
          <w:rFonts w:ascii="Calibri" w:eastAsia="MyriadPro-Semibold" w:hAnsi="Calibri"/>
          <w:b/>
          <w:lang w:eastAsia="hu-HU"/>
        </w:rPr>
        <w:t>Különféle gyógyszerek, infúziók, kontrasztanyagok beszerzése a Soproni Erzsébet Oktató Kórház és Rehabilitációs Intézet részére adásvételi szerződés keretében</w:t>
      </w:r>
    </w:p>
    <w:p>
      <w:pPr>
        <w:ind w:left="720" w:right="68" w:hanging="720"/>
        <w:jc w:val="center"/>
        <w:rPr>
          <w:rFonts w:ascii="Calibri" w:hAnsi="Calibri"/>
          <w:b/>
          <w:color w:val="000000"/>
        </w:rPr>
      </w:pPr>
    </w:p>
    <w:p>
      <w:pPr>
        <w:ind w:left="720" w:right="68" w:hanging="720"/>
        <w:jc w:val="center"/>
        <w:rPr>
          <w:rFonts w:ascii="Calibri" w:hAnsi="Calibri"/>
          <w:b/>
          <w:color w:val="000000"/>
        </w:rPr>
      </w:pPr>
    </w:p>
    <w:p>
      <w:pPr>
        <w:suppressAutoHyphens/>
        <w:jc w:val="both"/>
        <w:rPr>
          <w:rFonts w:ascii="Calibri" w:hAnsi="Calibri"/>
        </w:rPr>
      </w:pPr>
      <w:r>
        <w:rPr>
          <w:rFonts w:ascii="Calibri" w:hAnsi="Calibri"/>
          <w:bCs/>
        </w:rPr>
        <w:t>Alulírott ..................................................., mint az ajánlattevő ............................................ (székhely: ....................................) cégjegyzésre jogosult képviselője (meghatalmazottja) a fenti közbeszerzési eljárás során kijelentem, hogy</w:t>
      </w:r>
      <w:r>
        <w:rPr>
          <w:rFonts w:ascii="Calibri" w:hAnsi="Calibri"/>
        </w:rPr>
        <w:t xml:space="preserve"> az ajánlattevő a következő szerint jelöli meg </w:t>
      </w:r>
    </w:p>
    <w:p>
      <w:pPr>
        <w:suppressAutoHyphens/>
        <w:jc w:val="both"/>
        <w:rPr>
          <w:rFonts w:ascii="Calibri" w:hAnsi="Calibri"/>
        </w:rPr>
      </w:pPr>
    </w:p>
    <w:p>
      <w:pPr>
        <w:suppressAutoHyphens/>
        <w:jc w:val="both"/>
        <w:rPr>
          <w:rFonts w:ascii="Calibri" w:hAnsi="Calibri"/>
        </w:rPr>
      </w:pPr>
    </w:p>
    <w:p>
      <w:pPr>
        <w:suppressAutoHyphens/>
        <w:jc w:val="both"/>
        <w:rPr>
          <w:rFonts w:ascii="Calibri" w:hAnsi="Calibri"/>
        </w:rPr>
      </w:pPr>
      <w:r>
        <w:rPr>
          <w:rFonts w:ascii="Calibri" w:hAnsi="Calibri"/>
        </w:rPr>
        <w:t>1) a közbeszerzésnek azt a részét (részeit), amelynek teljesítéséhez alvállalkozót kíván igénybe venni: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75"/>
      </w:tblGrid>
      <w:tr>
        <w:tc>
          <w:tcPr>
            <w:tcW w:w="1101" w:type="dxa"/>
            <w:shd w:val="clear" w:color="auto" w:fill="auto"/>
          </w:tcPr>
          <w:p>
            <w:pPr>
              <w:suppressAutoHyphens/>
              <w:jc w:val="center"/>
              <w:rPr>
                <w:rFonts w:ascii="Calibri" w:hAnsi="Calibri"/>
              </w:rPr>
            </w:pPr>
            <w:r>
              <w:rPr>
                <w:rFonts w:ascii="Calibri" w:hAnsi="Calibri"/>
              </w:rPr>
              <w:t>Sorszám</w:t>
            </w:r>
          </w:p>
        </w:tc>
        <w:tc>
          <w:tcPr>
            <w:tcW w:w="8275" w:type="dxa"/>
            <w:shd w:val="clear" w:color="auto" w:fill="auto"/>
          </w:tcPr>
          <w:p>
            <w:pPr>
              <w:suppressAutoHyphens/>
              <w:jc w:val="center"/>
              <w:rPr>
                <w:rFonts w:ascii="Calibri" w:hAnsi="Calibri"/>
              </w:rPr>
            </w:pPr>
            <w:r>
              <w:rPr>
                <w:rFonts w:ascii="Calibri" w:hAnsi="Calibri"/>
              </w:rPr>
              <w:t xml:space="preserve">a közbeszerzésnek azon része (részei), amelynek teljesítéséhez az ajánlattevő </w:t>
            </w:r>
          </w:p>
          <w:p>
            <w:pPr>
              <w:suppressAutoHyphens/>
              <w:jc w:val="center"/>
              <w:rPr>
                <w:rFonts w:ascii="Calibri" w:hAnsi="Calibri"/>
              </w:rPr>
            </w:pPr>
            <w:r>
              <w:rPr>
                <w:rFonts w:ascii="Calibri" w:hAnsi="Calibri"/>
              </w:rPr>
              <w:t>alvállalkozót kíván igénybe venni</w:t>
            </w:r>
          </w:p>
        </w:tc>
      </w:tr>
      <w:tr>
        <w:tc>
          <w:tcPr>
            <w:tcW w:w="1101" w:type="dxa"/>
            <w:shd w:val="clear" w:color="auto" w:fill="auto"/>
          </w:tcPr>
          <w:p>
            <w:pPr>
              <w:suppressAutoHyphens/>
              <w:jc w:val="both"/>
              <w:rPr>
                <w:rFonts w:ascii="Calibri" w:hAnsi="Calibri"/>
              </w:rPr>
            </w:pPr>
            <w:r>
              <w:rPr>
                <w:rFonts w:ascii="Calibri" w:hAnsi="Calibri"/>
              </w:rPr>
              <w:t>1.</w:t>
            </w:r>
          </w:p>
        </w:tc>
        <w:tc>
          <w:tcPr>
            <w:tcW w:w="8275" w:type="dxa"/>
            <w:shd w:val="clear" w:color="auto" w:fill="auto"/>
          </w:tcPr>
          <w:p>
            <w:pPr>
              <w:suppressAutoHyphens/>
              <w:jc w:val="both"/>
              <w:rPr>
                <w:rFonts w:ascii="Calibri" w:hAnsi="Calibri"/>
              </w:rPr>
            </w:pPr>
          </w:p>
        </w:tc>
      </w:tr>
      <w:tr>
        <w:tc>
          <w:tcPr>
            <w:tcW w:w="1101" w:type="dxa"/>
            <w:shd w:val="clear" w:color="auto" w:fill="auto"/>
          </w:tcPr>
          <w:p>
            <w:pPr>
              <w:suppressAutoHyphens/>
              <w:jc w:val="both"/>
              <w:rPr>
                <w:rFonts w:ascii="Calibri" w:hAnsi="Calibri"/>
              </w:rPr>
            </w:pPr>
            <w:r>
              <w:rPr>
                <w:rFonts w:ascii="Calibri" w:hAnsi="Calibri"/>
              </w:rPr>
              <w:t>2.</w:t>
            </w:r>
          </w:p>
        </w:tc>
        <w:tc>
          <w:tcPr>
            <w:tcW w:w="8275" w:type="dxa"/>
            <w:shd w:val="clear" w:color="auto" w:fill="auto"/>
          </w:tcPr>
          <w:p>
            <w:pPr>
              <w:suppressAutoHyphens/>
              <w:jc w:val="both"/>
              <w:rPr>
                <w:rFonts w:ascii="Calibri" w:hAnsi="Calibri"/>
              </w:rPr>
            </w:pPr>
          </w:p>
        </w:tc>
      </w:tr>
      <w:tr>
        <w:tc>
          <w:tcPr>
            <w:tcW w:w="1101" w:type="dxa"/>
            <w:shd w:val="clear" w:color="auto" w:fill="auto"/>
          </w:tcPr>
          <w:p>
            <w:pPr>
              <w:suppressAutoHyphens/>
              <w:jc w:val="both"/>
              <w:rPr>
                <w:rFonts w:ascii="Calibri" w:hAnsi="Calibri"/>
              </w:rPr>
            </w:pPr>
            <w:r>
              <w:rPr>
                <w:rFonts w:ascii="Calibri" w:hAnsi="Calibri"/>
              </w:rPr>
              <w:t>3. (stb.)</w:t>
            </w:r>
          </w:p>
        </w:tc>
        <w:tc>
          <w:tcPr>
            <w:tcW w:w="8275" w:type="dxa"/>
            <w:shd w:val="clear" w:color="auto" w:fill="auto"/>
          </w:tcPr>
          <w:p>
            <w:pPr>
              <w:suppressAutoHyphens/>
              <w:jc w:val="both"/>
              <w:rPr>
                <w:rFonts w:ascii="Calibri" w:hAnsi="Calibri"/>
              </w:rPr>
            </w:pPr>
          </w:p>
        </w:tc>
      </w:tr>
    </w:tbl>
    <w:p>
      <w:pPr>
        <w:suppressAutoHyphens/>
        <w:jc w:val="both"/>
        <w:rPr>
          <w:rFonts w:ascii="Calibri" w:hAnsi="Calibri"/>
        </w:rPr>
      </w:pPr>
    </w:p>
    <w:p>
      <w:pPr>
        <w:suppressAutoHyphens/>
        <w:jc w:val="both"/>
        <w:rPr>
          <w:rFonts w:ascii="Calibri" w:hAnsi="Calibri"/>
        </w:rPr>
      </w:pPr>
      <w:r>
        <w:rPr>
          <w:rFonts w:ascii="Calibri" w:hAnsi="Calibri"/>
        </w:rPr>
        <w:t xml:space="preserve">2) Az ezen részek tekintetében igénybe venni kívánt, az ajánlat benyújtásakor már ismert alvállalkozók: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75"/>
      </w:tblGrid>
      <w:tr>
        <w:tc>
          <w:tcPr>
            <w:tcW w:w="1101" w:type="dxa"/>
            <w:shd w:val="clear" w:color="auto" w:fill="auto"/>
          </w:tcPr>
          <w:p>
            <w:pPr>
              <w:suppressAutoHyphens/>
              <w:jc w:val="center"/>
              <w:rPr>
                <w:rFonts w:ascii="Calibri" w:hAnsi="Calibri"/>
              </w:rPr>
            </w:pPr>
            <w:r>
              <w:rPr>
                <w:rFonts w:ascii="Calibri" w:hAnsi="Calibri"/>
              </w:rPr>
              <w:t>Sorszám</w:t>
            </w:r>
          </w:p>
        </w:tc>
        <w:tc>
          <w:tcPr>
            <w:tcW w:w="8275" w:type="dxa"/>
            <w:shd w:val="clear" w:color="auto" w:fill="auto"/>
          </w:tcPr>
          <w:p>
            <w:pPr>
              <w:suppressAutoHyphens/>
              <w:jc w:val="center"/>
              <w:rPr>
                <w:rFonts w:ascii="Calibri" w:hAnsi="Calibri"/>
              </w:rPr>
            </w:pPr>
            <w:r>
              <w:rPr>
                <w:rFonts w:ascii="Calibri" w:hAnsi="Calibri"/>
              </w:rPr>
              <w:t xml:space="preserve">a közbeszerzésnek azon része (részei), amelynek teljesítéséhez az ajánlattevő </w:t>
            </w:r>
          </w:p>
          <w:p>
            <w:pPr>
              <w:suppressAutoHyphens/>
              <w:jc w:val="center"/>
              <w:rPr>
                <w:rFonts w:ascii="Calibri" w:hAnsi="Calibri"/>
              </w:rPr>
            </w:pPr>
            <w:r>
              <w:rPr>
                <w:rFonts w:ascii="Calibri" w:hAnsi="Calibri"/>
              </w:rPr>
              <w:t>alvállalkozót kíván igénybe venni, alvállalkozó megnevezésével</w:t>
            </w:r>
          </w:p>
        </w:tc>
      </w:tr>
      <w:tr>
        <w:tc>
          <w:tcPr>
            <w:tcW w:w="1101" w:type="dxa"/>
            <w:shd w:val="clear" w:color="auto" w:fill="auto"/>
          </w:tcPr>
          <w:p>
            <w:pPr>
              <w:suppressAutoHyphens/>
              <w:jc w:val="both"/>
              <w:rPr>
                <w:rFonts w:ascii="Calibri" w:hAnsi="Calibri"/>
              </w:rPr>
            </w:pPr>
            <w:r>
              <w:rPr>
                <w:rFonts w:ascii="Calibri" w:hAnsi="Calibri"/>
              </w:rPr>
              <w:t>1.</w:t>
            </w:r>
          </w:p>
        </w:tc>
        <w:tc>
          <w:tcPr>
            <w:tcW w:w="8275" w:type="dxa"/>
            <w:shd w:val="clear" w:color="auto" w:fill="auto"/>
          </w:tcPr>
          <w:p>
            <w:pPr>
              <w:suppressAutoHyphens/>
              <w:jc w:val="both"/>
              <w:rPr>
                <w:rFonts w:ascii="Calibri" w:hAnsi="Calibri"/>
              </w:rPr>
            </w:pPr>
          </w:p>
        </w:tc>
      </w:tr>
      <w:tr>
        <w:tc>
          <w:tcPr>
            <w:tcW w:w="1101" w:type="dxa"/>
            <w:shd w:val="clear" w:color="auto" w:fill="auto"/>
          </w:tcPr>
          <w:p>
            <w:pPr>
              <w:suppressAutoHyphens/>
              <w:jc w:val="both"/>
              <w:rPr>
                <w:rFonts w:ascii="Calibri" w:hAnsi="Calibri"/>
              </w:rPr>
            </w:pPr>
            <w:r>
              <w:rPr>
                <w:rFonts w:ascii="Calibri" w:hAnsi="Calibri"/>
              </w:rPr>
              <w:t>2.</w:t>
            </w:r>
          </w:p>
        </w:tc>
        <w:tc>
          <w:tcPr>
            <w:tcW w:w="8275" w:type="dxa"/>
            <w:shd w:val="clear" w:color="auto" w:fill="auto"/>
          </w:tcPr>
          <w:p>
            <w:pPr>
              <w:suppressAutoHyphens/>
              <w:jc w:val="both"/>
              <w:rPr>
                <w:rFonts w:ascii="Calibri" w:hAnsi="Calibri"/>
              </w:rPr>
            </w:pPr>
          </w:p>
        </w:tc>
      </w:tr>
      <w:tr>
        <w:tc>
          <w:tcPr>
            <w:tcW w:w="1101" w:type="dxa"/>
            <w:shd w:val="clear" w:color="auto" w:fill="auto"/>
          </w:tcPr>
          <w:p>
            <w:pPr>
              <w:suppressAutoHyphens/>
              <w:jc w:val="both"/>
              <w:rPr>
                <w:rFonts w:ascii="Calibri" w:hAnsi="Calibri"/>
              </w:rPr>
            </w:pPr>
            <w:r>
              <w:rPr>
                <w:rFonts w:ascii="Calibri" w:hAnsi="Calibri"/>
              </w:rPr>
              <w:t>3. (stb.)</w:t>
            </w:r>
          </w:p>
        </w:tc>
        <w:tc>
          <w:tcPr>
            <w:tcW w:w="8275" w:type="dxa"/>
            <w:shd w:val="clear" w:color="auto" w:fill="auto"/>
          </w:tcPr>
          <w:p>
            <w:pPr>
              <w:suppressAutoHyphens/>
              <w:jc w:val="both"/>
              <w:rPr>
                <w:rFonts w:ascii="Calibri" w:hAnsi="Calibri"/>
              </w:rPr>
            </w:pPr>
          </w:p>
        </w:tc>
      </w:tr>
    </w:tbl>
    <w:p>
      <w:pPr>
        <w:pStyle w:val="Default"/>
        <w:suppressAutoHyphens/>
        <w:rPr>
          <w:rFonts w:ascii="Calibri" w:hAnsi="Calibri"/>
        </w:rPr>
      </w:pPr>
    </w:p>
    <w:p>
      <w:pPr>
        <w:pStyle w:val="Default"/>
        <w:suppressAutoHyphens/>
        <w:rPr>
          <w:rFonts w:ascii="Calibri" w:hAnsi="Calibri"/>
        </w:rPr>
      </w:pPr>
    </w:p>
    <w:p>
      <w:pPr>
        <w:suppressAutoHyphens/>
        <w:jc w:val="both"/>
        <w:rPr>
          <w:rFonts w:ascii="Calibri" w:hAnsi="Calibri"/>
          <w:bCs/>
        </w:rPr>
      </w:pPr>
      <w:r>
        <w:rPr>
          <w:rFonts w:ascii="Calibri" w:hAnsi="Calibri"/>
          <w:bCs/>
        </w:rPr>
        <w:t>........................................., 2018. év ..................... hó ........ nap</w:t>
      </w:r>
    </w:p>
    <w:p>
      <w:pPr>
        <w:suppressAutoHyphens/>
        <w:jc w:val="both"/>
        <w:rPr>
          <w:rFonts w:ascii="Calibri" w:hAnsi="Calibri"/>
          <w:bCs/>
        </w:rPr>
      </w:pPr>
    </w:p>
    <w:p>
      <w:pPr>
        <w:suppressAutoHyphens/>
        <w:jc w:val="center"/>
        <w:rPr>
          <w:rFonts w:ascii="Calibri" w:hAnsi="Calibri"/>
          <w:bCs/>
        </w:rPr>
      </w:pP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w:t>
      </w:r>
    </w:p>
    <w:p>
      <w:pPr>
        <w:suppressAutoHyphens/>
        <w:jc w:val="both"/>
        <w:rPr>
          <w:rFonts w:ascii="Calibri" w:hAnsi="Calibri"/>
          <w:bCs/>
        </w:rPr>
      </w:pP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 xml:space="preserve">       cégszerű aláírás</w:t>
      </w:r>
    </w:p>
    <w:p>
      <w:pPr>
        <w:suppressAutoHyphens/>
        <w:jc w:val="both"/>
        <w:rPr>
          <w:rFonts w:ascii="Calibri" w:hAnsi="Calibri"/>
          <w:bCs/>
        </w:rPr>
      </w:pPr>
    </w:p>
    <w:p>
      <w:pPr>
        <w:suppressAutoHyphens/>
        <w:jc w:val="both"/>
        <w:rPr>
          <w:rFonts w:ascii="Calibri" w:hAnsi="Calibri"/>
          <w:bCs/>
        </w:rPr>
      </w:pPr>
    </w:p>
    <w:p>
      <w:pPr>
        <w:suppressAutoHyphens/>
        <w:jc w:val="both"/>
        <w:rPr>
          <w:rFonts w:ascii="Calibri" w:hAnsi="Calibri"/>
        </w:rPr>
      </w:pPr>
      <w:r>
        <w:rPr>
          <w:rFonts w:ascii="Calibri" w:hAnsi="Calibri"/>
          <w:bCs/>
        </w:rPr>
        <w:t>A nyilatkozatot - egyik vagy mindkét táblázatot áthúzva - akkor is csatolni kell az ajánlatban, ha a közbeszerzésnek nincs olyan része, amelynek teljesítéséhez az ajánlattevő alvállalkozót kíván igénybe venni.</w:t>
      </w:r>
    </w:p>
    <w:p>
      <w:pPr>
        <w:suppressAutoHyphens/>
        <w:jc w:val="center"/>
        <w:rPr>
          <w:rFonts w:ascii="Calibri" w:hAnsi="Calibri"/>
        </w:rPr>
      </w:pPr>
      <w:r>
        <w:rPr>
          <w:rFonts w:ascii="Calibri" w:hAnsi="Calibri"/>
        </w:rPr>
        <w:br w:type="page"/>
      </w:r>
    </w:p>
    <w:p>
      <w:pPr>
        <w:suppressAutoHyphens/>
        <w:jc w:val="center"/>
        <w:rPr>
          <w:rFonts w:ascii="Calibri" w:hAnsi="Calibri"/>
          <w:b/>
          <w:bCs/>
        </w:rPr>
      </w:pPr>
      <w:r>
        <w:rPr>
          <w:rFonts w:ascii="Calibri" w:hAnsi="Calibri"/>
          <w:b/>
          <w:bCs/>
        </w:rPr>
        <w:lastRenderedPageBreak/>
        <w:t>Nyilatkozat a Kbt. 67. § (3) bekezdése alapján</w:t>
      </w:r>
    </w:p>
    <w:p>
      <w:pPr>
        <w:suppressAutoHyphens/>
        <w:jc w:val="center"/>
        <w:rPr>
          <w:rFonts w:ascii="Calibri" w:hAnsi="Calibri"/>
          <w:bCs/>
        </w:rPr>
      </w:pPr>
      <w:r>
        <w:rPr>
          <w:rFonts w:ascii="Calibri" w:hAnsi="Calibri"/>
          <w:bCs/>
        </w:rPr>
        <w:t>(közös ajánlattétel esetén valamennyi ajánlattevőnek nyilatkoznia szükséges)</w:t>
      </w:r>
    </w:p>
    <w:p>
      <w:pPr>
        <w:suppressAutoHyphens/>
        <w:jc w:val="center"/>
        <w:rPr>
          <w:rFonts w:ascii="Calibri" w:hAnsi="Calibri"/>
          <w:bCs/>
        </w:rPr>
      </w:pPr>
      <w:r>
        <w:rPr>
          <w:rFonts w:ascii="Calibri" w:hAnsi="Calibri"/>
          <w:b/>
        </w:rPr>
        <w:t>TÖBB RÉSZRE TÖRTÉNŐ AJÁNLATTÉTEL ESETÉN A JELEN NYILATKOZATOT RÉSZENKÉNT KÉRJÜK KITÖLTENI!</w:t>
      </w:r>
    </w:p>
    <w:p>
      <w:pPr>
        <w:jc w:val="center"/>
        <w:rPr>
          <w:rFonts w:ascii="Calibri" w:hAnsi="Calibri"/>
          <w:bCs/>
          <w:color w:val="000000"/>
          <w:vertAlign w:val="subscript"/>
        </w:rPr>
      </w:pPr>
    </w:p>
    <w:p>
      <w:pPr>
        <w:jc w:val="center"/>
        <w:rPr>
          <w:rFonts w:ascii="Calibri" w:hAnsi="Calibri"/>
          <w:bCs/>
          <w:color w:val="000000"/>
          <w:vertAlign w:val="subscript"/>
        </w:rPr>
      </w:pPr>
    </w:p>
    <w:p>
      <w:pPr>
        <w:jc w:val="center"/>
        <w:rPr>
          <w:rFonts w:ascii="Calibri" w:hAnsi="Calibri"/>
          <w:color w:val="000000"/>
        </w:rPr>
      </w:pPr>
      <w:r>
        <w:rPr>
          <w:rFonts w:ascii="Calibri" w:eastAsia="MyriadPro-Semibold" w:hAnsi="Calibri"/>
          <w:b/>
          <w:lang w:eastAsia="hu-HU"/>
        </w:rPr>
        <w:t>Különféle gyógyszerek, infúziók, kontrasztanyagok beszerzése a Soproni Erzsébet Oktató Kórház és Rehabilitációs Intézet részére adásvételi szerződés keretében</w:t>
      </w:r>
    </w:p>
    <w:p>
      <w:pPr>
        <w:pStyle w:val="Default"/>
        <w:suppressAutoHyphens/>
        <w:jc w:val="both"/>
        <w:rPr>
          <w:rFonts w:ascii="Calibri" w:hAnsi="Calibri"/>
          <w:bCs/>
        </w:rPr>
      </w:pPr>
    </w:p>
    <w:p>
      <w:pPr>
        <w:pStyle w:val="Default"/>
        <w:suppressAutoHyphens/>
        <w:jc w:val="both"/>
        <w:rPr>
          <w:rFonts w:ascii="Calibri" w:hAnsi="Calibri"/>
          <w:bCs/>
        </w:rPr>
      </w:pPr>
      <w:r>
        <w:rPr>
          <w:rFonts w:ascii="Calibri" w:hAnsi="Calibri"/>
          <w:bCs/>
        </w:rPr>
        <w:t>Alulírott ..................................................., mint az ajánlattevő ............................................ (székhely: ....................................) cégjegyzésre jogosult képviselője (meghatalmazottja) a fenti közbeszerzési eljárás során kijelentem, hogy az ajánlattevő az alábbi személy(ek) és/vagy szervezet(ek) kapacitására támaszkodva kíván megfelelni az előírt alkalmassági követelmény(ek)nek:</w:t>
      </w:r>
    </w:p>
    <w:p>
      <w:pPr>
        <w:pStyle w:val="Default"/>
        <w:suppressAutoHyphens/>
        <w:jc w:val="both"/>
        <w:rPr>
          <w:rFonts w:ascii="Calibri" w:hAnsi="Calibri"/>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2"/>
        <w:gridCol w:w="1737"/>
        <w:gridCol w:w="3282"/>
        <w:gridCol w:w="3008"/>
      </w:tblGrid>
      <w:tr>
        <w:tc>
          <w:tcPr>
            <w:tcW w:w="832" w:type="pct"/>
            <w:vMerge w:val="restart"/>
          </w:tcPr>
          <w:p>
            <w:pPr>
              <w:pStyle w:val="Default"/>
              <w:suppressAutoHyphens/>
              <w:jc w:val="center"/>
              <w:rPr>
                <w:rFonts w:ascii="Calibri" w:hAnsi="Calibri"/>
                <w:bCs/>
              </w:rPr>
            </w:pPr>
          </w:p>
          <w:p>
            <w:pPr>
              <w:pStyle w:val="Default"/>
              <w:suppressAutoHyphens/>
              <w:jc w:val="center"/>
              <w:rPr>
                <w:rFonts w:ascii="Calibri" w:hAnsi="Calibri"/>
                <w:bCs/>
              </w:rPr>
            </w:pPr>
          </w:p>
          <w:p>
            <w:pPr>
              <w:pStyle w:val="Default"/>
              <w:suppressAutoHyphens/>
              <w:jc w:val="center"/>
              <w:rPr>
                <w:rFonts w:ascii="Calibri" w:hAnsi="Calibri"/>
                <w:bCs/>
              </w:rPr>
            </w:pPr>
          </w:p>
          <w:p>
            <w:pPr>
              <w:pStyle w:val="Default"/>
              <w:suppressAutoHyphens/>
              <w:jc w:val="center"/>
              <w:rPr>
                <w:rFonts w:ascii="Calibri" w:hAnsi="Calibri"/>
                <w:bCs/>
              </w:rPr>
            </w:pPr>
          </w:p>
          <w:p>
            <w:pPr>
              <w:pStyle w:val="Default"/>
              <w:suppressAutoHyphens/>
              <w:jc w:val="center"/>
              <w:rPr>
                <w:rFonts w:ascii="Calibri" w:hAnsi="Calibri"/>
                <w:bCs/>
              </w:rPr>
            </w:pPr>
          </w:p>
          <w:p>
            <w:pPr>
              <w:pStyle w:val="Default"/>
              <w:suppressAutoHyphens/>
              <w:jc w:val="center"/>
              <w:rPr>
                <w:rFonts w:ascii="Calibri" w:hAnsi="Calibri"/>
                <w:bCs/>
              </w:rPr>
            </w:pPr>
            <w:r>
              <w:rPr>
                <w:rFonts w:ascii="Calibri" w:hAnsi="Calibri"/>
                <w:bCs/>
              </w:rPr>
              <w:t>Sorszám</w:t>
            </w:r>
          </w:p>
        </w:tc>
        <w:tc>
          <w:tcPr>
            <w:tcW w:w="2606" w:type="pct"/>
            <w:gridSpan w:val="2"/>
            <w:vAlign w:val="center"/>
          </w:tcPr>
          <w:p>
            <w:pPr>
              <w:pStyle w:val="Default"/>
              <w:suppressAutoHyphens/>
              <w:jc w:val="center"/>
              <w:rPr>
                <w:rFonts w:ascii="Calibri" w:hAnsi="Calibri"/>
                <w:bCs/>
              </w:rPr>
            </w:pPr>
            <w:r>
              <w:rPr>
                <w:rFonts w:ascii="Calibri" w:hAnsi="Calibri"/>
                <w:bCs/>
              </w:rPr>
              <w:t>Kapacitást biztosító személy/szervezet</w:t>
            </w:r>
          </w:p>
        </w:tc>
        <w:tc>
          <w:tcPr>
            <w:tcW w:w="1562" w:type="pct"/>
            <w:vMerge w:val="restart"/>
            <w:vAlign w:val="center"/>
          </w:tcPr>
          <w:p>
            <w:pPr>
              <w:pStyle w:val="Default"/>
              <w:suppressAutoHyphens/>
              <w:jc w:val="center"/>
              <w:rPr>
                <w:rFonts w:ascii="Calibri" w:hAnsi="Calibri"/>
                <w:bCs/>
              </w:rPr>
            </w:pPr>
            <w:r>
              <w:rPr>
                <w:rFonts w:ascii="Calibri" w:hAnsi="Calibri"/>
                <w:bCs/>
              </w:rPr>
              <w:t>az ajánlattételi felhívás vonatkozó pontjának megjelölésével azon alkalmassági követelmény(ek), mely(ek)nek igazolása érdekében az ajánlattevő ezen szervezet és/vagy személy erőforrására (is) támaszkodik.</w:t>
            </w:r>
          </w:p>
        </w:tc>
      </w:tr>
      <w:tr>
        <w:tc>
          <w:tcPr>
            <w:tcW w:w="832" w:type="pct"/>
            <w:vMerge/>
          </w:tcPr>
          <w:p>
            <w:pPr>
              <w:pStyle w:val="Default"/>
              <w:suppressAutoHyphens/>
              <w:jc w:val="center"/>
              <w:rPr>
                <w:rFonts w:ascii="Calibri" w:hAnsi="Calibri"/>
                <w:bCs/>
              </w:rPr>
            </w:pPr>
          </w:p>
        </w:tc>
        <w:tc>
          <w:tcPr>
            <w:tcW w:w="902" w:type="pct"/>
            <w:vAlign w:val="center"/>
          </w:tcPr>
          <w:p>
            <w:pPr>
              <w:pStyle w:val="Default"/>
              <w:suppressAutoHyphens/>
              <w:jc w:val="center"/>
              <w:rPr>
                <w:rFonts w:ascii="Calibri" w:hAnsi="Calibri"/>
                <w:bCs/>
              </w:rPr>
            </w:pPr>
            <w:r>
              <w:rPr>
                <w:rFonts w:ascii="Calibri" w:hAnsi="Calibri"/>
                <w:bCs/>
              </w:rPr>
              <w:t>neve</w:t>
            </w:r>
          </w:p>
        </w:tc>
        <w:tc>
          <w:tcPr>
            <w:tcW w:w="1704" w:type="pct"/>
            <w:vAlign w:val="center"/>
          </w:tcPr>
          <w:p>
            <w:pPr>
              <w:pStyle w:val="Default"/>
              <w:suppressAutoHyphens/>
              <w:jc w:val="center"/>
              <w:rPr>
                <w:rFonts w:ascii="Calibri" w:hAnsi="Calibri"/>
                <w:bCs/>
              </w:rPr>
            </w:pPr>
            <w:r>
              <w:rPr>
                <w:rFonts w:ascii="Calibri" w:hAnsi="Calibri"/>
                <w:bCs/>
              </w:rPr>
              <w:t>székhelye (címe)</w:t>
            </w:r>
          </w:p>
        </w:tc>
        <w:tc>
          <w:tcPr>
            <w:tcW w:w="1562" w:type="pct"/>
            <w:vMerge/>
            <w:vAlign w:val="center"/>
          </w:tcPr>
          <w:p>
            <w:pPr>
              <w:pStyle w:val="Default"/>
              <w:suppressAutoHyphens/>
              <w:jc w:val="center"/>
              <w:rPr>
                <w:rFonts w:ascii="Calibri" w:hAnsi="Calibri"/>
                <w:bCs/>
              </w:rPr>
            </w:pPr>
          </w:p>
        </w:tc>
      </w:tr>
      <w:tr>
        <w:tc>
          <w:tcPr>
            <w:tcW w:w="832" w:type="pct"/>
          </w:tcPr>
          <w:p>
            <w:pPr>
              <w:pStyle w:val="Default"/>
              <w:suppressAutoHyphens/>
              <w:rPr>
                <w:rFonts w:ascii="Calibri" w:hAnsi="Calibri"/>
              </w:rPr>
            </w:pPr>
            <w:r>
              <w:rPr>
                <w:rFonts w:ascii="Calibri" w:hAnsi="Calibri"/>
              </w:rPr>
              <w:t>1.</w:t>
            </w:r>
          </w:p>
        </w:tc>
        <w:tc>
          <w:tcPr>
            <w:tcW w:w="902" w:type="pct"/>
          </w:tcPr>
          <w:p>
            <w:pPr>
              <w:pStyle w:val="Default"/>
              <w:suppressAutoHyphens/>
              <w:rPr>
                <w:rFonts w:ascii="Calibri" w:hAnsi="Calibri"/>
              </w:rPr>
            </w:pPr>
          </w:p>
        </w:tc>
        <w:tc>
          <w:tcPr>
            <w:tcW w:w="1704" w:type="pct"/>
          </w:tcPr>
          <w:p>
            <w:pPr>
              <w:pStyle w:val="Default"/>
              <w:suppressAutoHyphens/>
              <w:rPr>
                <w:rFonts w:ascii="Calibri" w:hAnsi="Calibri"/>
              </w:rPr>
            </w:pPr>
          </w:p>
        </w:tc>
        <w:tc>
          <w:tcPr>
            <w:tcW w:w="1562" w:type="pct"/>
          </w:tcPr>
          <w:p>
            <w:pPr>
              <w:pStyle w:val="Default"/>
              <w:suppressAutoHyphens/>
              <w:rPr>
                <w:rFonts w:ascii="Calibri" w:hAnsi="Calibri"/>
              </w:rPr>
            </w:pPr>
          </w:p>
        </w:tc>
      </w:tr>
      <w:tr>
        <w:tc>
          <w:tcPr>
            <w:tcW w:w="832" w:type="pct"/>
          </w:tcPr>
          <w:p>
            <w:pPr>
              <w:pStyle w:val="Default"/>
              <w:suppressAutoHyphens/>
              <w:rPr>
                <w:rFonts w:ascii="Calibri" w:hAnsi="Calibri"/>
              </w:rPr>
            </w:pPr>
            <w:r>
              <w:rPr>
                <w:rFonts w:ascii="Calibri" w:hAnsi="Calibri"/>
              </w:rPr>
              <w:t>2.</w:t>
            </w:r>
          </w:p>
        </w:tc>
        <w:tc>
          <w:tcPr>
            <w:tcW w:w="902" w:type="pct"/>
          </w:tcPr>
          <w:p>
            <w:pPr>
              <w:pStyle w:val="Default"/>
              <w:suppressAutoHyphens/>
              <w:rPr>
                <w:rFonts w:ascii="Calibri" w:hAnsi="Calibri"/>
              </w:rPr>
            </w:pPr>
          </w:p>
        </w:tc>
        <w:tc>
          <w:tcPr>
            <w:tcW w:w="1704" w:type="pct"/>
          </w:tcPr>
          <w:p>
            <w:pPr>
              <w:pStyle w:val="Default"/>
              <w:suppressAutoHyphens/>
              <w:rPr>
                <w:rFonts w:ascii="Calibri" w:hAnsi="Calibri"/>
              </w:rPr>
            </w:pPr>
          </w:p>
        </w:tc>
        <w:tc>
          <w:tcPr>
            <w:tcW w:w="1562" w:type="pct"/>
          </w:tcPr>
          <w:p>
            <w:pPr>
              <w:pStyle w:val="Default"/>
              <w:suppressAutoHyphens/>
              <w:rPr>
                <w:rFonts w:ascii="Calibri" w:hAnsi="Calibri"/>
              </w:rPr>
            </w:pPr>
          </w:p>
        </w:tc>
      </w:tr>
      <w:tr>
        <w:tc>
          <w:tcPr>
            <w:tcW w:w="832" w:type="pct"/>
          </w:tcPr>
          <w:p>
            <w:pPr>
              <w:pStyle w:val="Default"/>
              <w:suppressAutoHyphens/>
              <w:rPr>
                <w:rFonts w:ascii="Calibri" w:hAnsi="Calibri"/>
              </w:rPr>
            </w:pPr>
            <w:r>
              <w:rPr>
                <w:rFonts w:ascii="Calibri" w:hAnsi="Calibri"/>
              </w:rPr>
              <w:t>3. (stb.)</w:t>
            </w:r>
          </w:p>
        </w:tc>
        <w:tc>
          <w:tcPr>
            <w:tcW w:w="902" w:type="pct"/>
          </w:tcPr>
          <w:p>
            <w:pPr>
              <w:pStyle w:val="Default"/>
              <w:suppressAutoHyphens/>
              <w:rPr>
                <w:rFonts w:ascii="Calibri" w:hAnsi="Calibri"/>
              </w:rPr>
            </w:pPr>
          </w:p>
        </w:tc>
        <w:tc>
          <w:tcPr>
            <w:tcW w:w="1704" w:type="pct"/>
          </w:tcPr>
          <w:p>
            <w:pPr>
              <w:pStyle w:val="Default"/>
              <w:suppressAutoHyphens/>
              <w:rPr>
                <w:rFonts w:ascii="Calibri" w:hAnsi="Calibri"/>
              </w:rPr>
            </w:pPr>
          </w:p>
        </w:tc>
        <w:tc>
          <w:tcPr>
            <w:tcW w:w="1562" w:type="pct"/>
          </w:tcPr>
          <w:p>
            <w:pPr>
              <w:pStyle w:val="Default"/>
              <w:suppressAutoHyphens/>
              <w:rPr>
                <w:rFonts w:ascii="Calibri" w:hAnsi="Calibri"/>
              </w:rPr>
            </w:pPr>
          </w:p>
        </w:tc>
      </w:tr>
    </w:tbl>
    <w:p>
      <w:pPr>
        <w:pStyle w:val="Default"/>
        <w:suppressAutoHyphens/>
        <w:jc w:val="both"/>
        <w:rPr>
          <w:rFonts w:ascii="Calibri" w:hAnsi="Calibri"/>
        </w:rPr>
      </w:pPr>
    </w:p>
    <w:p>
      <w:pPr>
        <w:pStyle w:val="Default"/>
        <w:suppressAutoHyphens/>
        <w:jc w:val="both"/>
        <w:rPr>
          <w:rFonts w:ascii="Calibri" w:hAnsi="Calibri"/>
        </w:rPr>
      </w:pPr>
      <w:r>
        <w:rPr>
          <w:rFonts w:ascii="Calibri" w:hAnsi="Calibri"/>
        </w:rPr>
        <w:t>A fentiekben felsorolt személy(eke)t, illetőleg szervezet(ek)et a következő módon kívánjuk igénybe venni:</w:t>
      </w:r>
    </w:p>
    <w:p>
      <w:pPr>
        <w:pStyle w:val="Default"/>
        <w:suppressAutoHyphens/>
        <w:jc w:val="both"/>
        <w:rPr>
          <w:rFonts w:ascii="Calibri" w:hAnsi="Calibri"/>
        </w:rPr>
      </w:pPr>
    </w:p>
    <w:p>
      <w:pPr>
        <w:pStyle w:val="Default"/>
        <w:suppressAutoHyphens/>
        <w:rPr>
          <w:rFonts w:ascii="Calibri" w:hAnsi="Calibri"/>
        </w:rPr>
      </w:pPr>
      <w:r>
        <w:rPr>
          <w:rFonts w:ascii="Calibri" w:hAnsi="Calibri"/>
          <w:bCs/>
        </w:rPr>
        <w:t>a) Az alább felsorolt, az alkalmasság igazolásakor bemutatott szervezet(ek), illetőleg személy(ek) által rendelkezésre bocsátott erőforrásokat</w:t>
      </w:r>
      <w:r>
        <w:rPr>
          <w:rFonts w:ascii="Calibri" w:hAnsi="Calibri"/>
        </w:rPr>
        <w:t xml:space="preserve"> a szerződés teljesítése során ténylegesen is igénybe fogjuk venni, az alábbiak szerint:</w:t>
      </w:r>
    </w:p>
    <w:p>
      <w:pPr>
        <w:pStyle w:val="Default"/>
        <w:suppressAutoHyphens/>
        <w:rPr>
          <w:rFonts w:ascii="Calibri" w:hAnsi="Calibri"/>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824"/>
        <w:gridCol w:w="1943"/>
        <w:gridCol w:w="2760"/>
      </w:tblGrid>
      <w:tr>
        <w:tc>
          <w:tcPr>
            <w:tcW w:w="1101" w:type="dxa"/>
            <w:vMerge w:val="restart"/>
          </w:tcPr>
          <w:p>
            <w:pPr>
              <w:pStyle w:val="Default"/>
              <w:suppressAutoHyphens/>
              <w:jc w:val="center"/>
              <w:rPr>
                <w:rFonts w:ascii="Calibri" w:hAnsi="Calibri"/>
                <w:bCs/>
              </w:rPr>
            </w:pPr>
            <w:r>
              <w:rPr>
                <w:rFonts w:ascii="Calibri" w:hAnsi="Calibri"/>
                <w:bCs/>
              </w:rPr>
              <w:t>Sorszám</w:t>
            </w:r>
          </w:p>
        </w:tc>
        <w:tc>
          <w:tcPr>
            <w:tcW w:w="5767" w:type="dxa"/>
            <w:gridSpan w:val="2"/>
            <w:shd w:val="clear" w:color="auto" w:fill="auto"/>
            <w:vAlign w:val="center"/>
          </w:tcPr>
          <w:p>
            <w:pPr>
              <w:pStyle w:val="Default"/>
              <w:suppressAutoHyphens/>
              <w:jc w:val="center"/>
              <w:rPr>
                <w:rFonts w:ascii="Calibri" w:hAnsi="Calibri"/>
                <w:bCs/>
              </w:rPr>
            </w:pPr>
            <w:r>
              <w:rPr>
                <w:rFonts w:ascii="Calibri" w:hAnsi="Calibri"/>
                <w:bCs/>
              </w:rPr>
              <w:t>Kapacitást biztosító személy/szervezet</w:t>
            </w:r>
          </w:p>
        </w:tc>
        <w:tc>
          <w:tcPr>
            <w:tcW w:w="2760" w:type="dxa"/>
            <w:vMerge w:val="restart"/>
            <w:shd w:val="clear" w:color="auto" w:fill="auto"/>
            <w:vAlign w:val="center"/>
          </w:tcPr>
          <w:p>
            <w:pPr>
              <w:pStyle w:val="Default"/>
              <w:suppressAutoHyphens/>
              <w:jc w:val="center"/>
              <w:rPr>
                <w:rFonts w:ascii="Calibri" w:hAnsi="Calibri"/>
                <w:bCs/>
              </w:rPr>
            </w:pPr>
            <w:r>
              <w:rPr>
                <w:rFonts w:ascii="Calibri" w:hAnsi="Calibri"/>
                <w:bCs/>
              </w:rPr>
              <w:t>A kapacitás igénybe vételi módjának megjelölése vagy alvállalkozóként történő megjelölés</w:t>
            </w:r>
          </w:p>
        </w:tc>
      </w:tr>
      <w:tr>
        <w:tc>
          <w:tcPr>
            <w:tcW w:w="1101" w:type="dxa"/>
            <w:vMerge/>
          </w:tcPr>
          <w:p>
            <w:pPr>
              <w:pStyle w:val="Default"/>
              <w:suppressAutoHyphens/>
              <w:jc w:val="center"/>
              <w:rPr>
                <w:rFonts w:ascii="Calibri" w:hAnsi="Calibri"/>
                <w:bCs/>
              </w:rPr>
            </w:pPr>
          </w:p>
        </w:tc>
        <w:tc>
          <w:tcPr>
            <w:tcW w:w="3824" w:type="dxa"/>
            <w:shd w:val="clear" w:color="auto" w:fill="auto"/>
            <w:vAlign w:val="center"/>
          </w:tcPr>
          <w:p>
            <w:pPr>
              <w:pStyle w:val="Default"/>
              <w:suppressAutoHyphens/>
              <w:jc w:val="center"/>
              <w:rPr>
                <w:rFonts w:ascii="Calibri" w:hAnsi="Calibri"/>
                <w:bCs/>
              </w:rPr>
            </w:pPr>
            <w:r>
              <w:rPr>
                <w:rFonts w:ascii="Calibri" w:hAnsi="Calibri"/>
                <w:bCs/>
              </w:rPr>
              <w:t>neve</w:t>
            </w:r>
          </w:p>
        </w:tc>
        <w:tc>
          <w:tcPr>
            <w:tcW w:w="1943" w:type="dxa"/>
            <w:shd w:val="clear" w:color="auto" w:fill="auto"/>
            <w:vAlign w:val="center"/>
          </w:tcPr>
          <w:p>
            <w:pPr>
              <w:pStyle w:val="Default"/>
              <w:suppressAutoHyphens/>
              <w:jc w:val="center"/>
              <w:rPr>
                <w:rFonts w:ascii="Calibri" w:hAnsi="Calibri"/>
                <w:bCs/>
              </w:rPr>
            </w:pPr>
            <w:r>
              <w:rPr>
                <w:rFonts w:ascii="Calibri" w:hAnsi="Calibri"/>
                <w:bCs/>
              </w:rPr>
              <w:t>székhelye (címe)</w:t>
            </w:r>
          </w:p>
        </w:tc>
        <w:tc>
          <w:tcPr>
            <w:tcW w:w="2760" w:type="dxa"/>
            <w:vMerge/>
            <w:shd w:val="clear" w:color="auto" w:fill="auto"/>
          </w:tcPr>
          <w:p>
            <w:pPr>
              <w:pStyle w:val="Default"/>
              <w:suppressAutoHyphens/>
              <w:jc w:val="center"/>
              <w:rPr>
                <w:rFonts w:ascii="Calibri" w:hAnsi="Calibri"/>
                <w:bCs/>
              </w:rPr>
            </w:pPr>
          </w:p>
        </w:tc>
      </w:tr>
      <w:tr>
        <w:tc>
          <w:tcPr>
            <w:tcW w:w="1101" w:type="dxa"/>
          </w:tcPr>
          <w:p>
            <w:pPr>
              <w:pStyle w:val="Default"/>
              <w:suppressAutoHyphens/>
              <w:rPr>
                <w:rFonts w:ascii="Calibri" w:hAnsi="Calibri"/>
              </w:rPr>
            </w:pPr>
            <w:r>
              <w:rPr>
                <w:rFonts w:ascii="Calibri" w:hAnsi="Calibri"/>
              </w:rPr>
              <w:t>1.</w:t>
            </w:r>
          </w:p>
        </w:tc>
        <w:tc>
          <w:tcPr>
            <w:tcW w:w="3824" w:type="dxa"/>
            <w:shd w:val="clear" w:color="auto" w:fill="auto"/>
          </w:tcPr>
          <w:p>
            <w:pPr>
              <w:pStyle w:val="Default"/>
              <w:suppressAutoHyphens/>
              <w:rPr>
                <w:rFonts w:ascii="Calibri" w:hAnsi="Calibri"/>
              </w:rPr>
            </w:pPr>
          </w:p>
        </w:tc>
        <w:tc>
          <w:tcPr>
            <w:tcW w:w="1943" w:type="dxa"/>
            <w:shd w:val="clear" w:color="auto" w:fill="auto"/>
          </w:tcPr>
          <w:p>
            <w:pPr>
              <w:pStyle w:val="Default"/>
              <w:suppressAutoHyphens/>
              <w:rPr>
                <w:rFonts w:ascii="Calibri" w:hAnsi="Calibri"/>
              </w:rPr>
            </w:pPr>
          </w:p>
        </w:tc>
        <w:tc>
          <w:tcPr>
            <w:tcW w:w="2760" w:type="dxa"/>
            <w:shd w:val="clear" w:color="auto" w:fill="auto"/>
          </w:tcPr>
          <w:p>
            <w:pPr>
              <w:pStyle w:val="Default"/>
              <w:suppressAutoHyphens/>
              <w:jc w:val="both"/>
              <w:rPr>
                <w:rFonts w:ascii="Calibri" w:hAnsi="Calibri"/>
              </w:rPr>
            </w:pPr>
          </w:p>
        </w:tc>
      </w:tr>
      <w:tr>
        <w:tc>
          <w:tcPr>
            <w:tcW w:w="1101" w:type="dxa"/>
          </w:tcPr>
          <w:p>
            <w:pPr>
              <w:pStyle w:val="Default"/>
              <w:suppressAutoHyphens/>
              <w:rPr>
                <w:rFonts w:ascii="Calibri" w:hAnsi="Calibri"/>
              </w:rPr>
            </w:pPr>
            <w:r>
              <w:rPr>
                <w:rFonts w:ascii="Calibri" w:hAnsi="Calibri"/>
              </w:rPr>
              <w:t>2.</w:t>
            </w:r>
          </w:p>
        </w:tc>
        <w:tc>
          <w:tcPr>
            <w:tcW w:w="3824" w:type="dxa"/>
            <w:shd w:val="clear" w:color="auto" w:fill="auto"/>
          </w:tcPr>
          <w:p>
            <w:pPr>
              <w:pStyle w:val="Default"/>
              <w:suppressAutoHyphens/>
              <w:rPr>
                <w:rFonts w:ascii="Calibri" w:hAnsi="Calibri"/>
              </w:rPr>
            </w:pPr>
          </w:p>
        </w:tc>
        <w:tc>
          <w:tcPr>
            <w:tcW w:w="1943" w:type="dxa"/>
            <w:shd w:val="clear" w:color="auto" w:fill="auto"/>
          </w:tcPr>
          <w:p>
            <w:pPr>
              <w:pStyle w:val="Default"/>
              <w:suppressAutoHyphens/>
              <w:rPr>
                <w:rFonts w:ascii="Calibri" w:hAnsi="Calibri"/>
              </w:rPr>
            </w:pPr>
          </w:p>
        </w:tc>
        <w:tc>
          <w:tcPr>
            <w:tcW w:w="2760" w:type="dxa"/>
            <w:shd w:val="clear" w:color="auto" w:fill="auto"/>
          </w:tcPr>
          <w:p>
            <w:pPr>
              <w:pStyle w:val="Default"/>
              <w:suppressAutoHyphens/>
              <w:jc w:val="both"/>
              <w:rPr>
                <w:rFonts w:ascii="Calibri" w:hAnsi="Calibri"/>
              </w:rPr>
            </w:pPr>
          </w:p>
        </w:tc>
      </w:tr>
      <w:tr>
        <w:tc>
          <w:tcPr>
            <w:tcW w:w="1101" w:type="dxa"/>
          </w:tcPr>
          <w:p>
            <w:pPr>
              <w:pStyle w:val="Default"/>
              <w:suppressAutoHyphens/>
              <w:rPr>
                <w:rFonts w:ascii="Calibri" w:hAnsi="Calibri"/>
              </w:rPr>
            </w:pPr>
            <w:r>
              <w:rPr>
                <w:rFonts w:ascii="Calibri" w:hAnsi="Calibri"/>
              </w:rPr>
              <w:t>3. (stb.)</w:t>
            </w:r>
          </w:p>
        </w:tc>
        <w:tc>
          <w:tcPr>
            <w:tcW w:w="3824" w:type="dxa"/>
            <w:shd w:val="clear" w:color="auto" w:fill="auto"/>
          </w:tcPr>
          <w:p>
            <w:pPr>
              <w:pStyle w:val="Default"/>
              <w:suppressAutoHyphens/>
              <w:rPr>
                <w:rFonts w:ascii="Calibri" w:hAnsi="Calibri"/>
              </w:rPr>
            </w:pPr>
          </w:p>
        </w:tc>
        <w:tc>
          <w:tcPr>
            <w:tcW w:w="1943" w:type="dxa"/>
            <w:shd w:val="clear" w:color="auto" w:fill="auto"/>
          </w:tcPr>
          <w:p>
            <w:pPr>
              <w:pStyle w:val="Default"/>
              <w:suppressAutoHyphens/>
              <w:rPr>
                <w:rFonts w:ascii="Calibri" w:hAnsi="Calibri"/>
              </w:rPr>
            </w:pPr>
          </w:p>
        </w:tc>
        <w:tc>
          <w:tcPr>
            <w:tcW w:w="2760" w:type="dxa"/>
            <w:shd w:val="clear" w:color="auto" w:fill="auto"/>
          </w:tcPr>
          <w:p>
            <w:pPr>
              <w:pStyle w:val="Default"/>
              <w:suppressAutoHyphens/>
              <w:jc w:val="both"/>
              <w:rPr>
                <w:rFonts w:ascii="Calibri" w:hAnsi="Calibri"/>
              </w:rPr>
            </w:pPr>
          </w:p>
        </w:tc>
      </w:tr>
    </w:tbl>
    <w:p>
      <w:pPr>
        <w:pStyle w:val="Default"/>
        <w:suppressAutoHyphens/>
        <w:rPr>
          <w:rFonts w:ascii="Calibri" w:hAnsi="Calibri"/>
        </w:rPr>
      </w:pPr>
    </w:p>
    <w:p>
      <w:pPr>
        <w:pStyle w:val="Default"/>
        <w:suppressAutoHyphens/>
        <w:jc w:val="both"/>
        <w:rPr>
          <w:rFonts w:ascii="Calibri" w:hAnsi="Calibri"/>
          <w:bCs/>
        </w:rPr>
      </w:pPr>
      <w:r>
        <w:rPr>
          <w:rFonts w:ascii="Calibri" w:hAnsi="Calibri"/>
          <w:bCs/>
        </w:rPr>
        <w:t xml:space="preserve">b) Az alább felsorolt személy(ek), illetőleg szervezet(ek) adatait olyan alkalmassági követelmény igazolásához vesszük igénybe, mely korábbi szállítások, szolgáltatások vagy építési beruházások teljesítésére vonatkozik, így a következők szerint nyilatkozom arról, hogy milyen módon vonjuk be a teljesítés során ezt a szervezetet (személyt), amely lehetővé teszi szakmai tapasztalatának felhasználását a szerződés teljesítése során: </w:t>
      </w:r>
    </w:p>
    <w:p>
      <w:pPr>
        <w:pStyle w:val="Default"/>
        <w:suppressAutoHyphens/>
        <w:jc w:val="both"/>
        <w:rPr>
          <w:rFonts w:ascii="Calibri" w:hAnsi="Calibri"/>
          <w:bCs/>
        </w:rPr>
      </w:pPr>
    </w:p>
    <w:p>
      <w:pPr>
        <w:pStyle w:val="Default"/>
        <w:suppressAutoHyphens/>
        <w:jc w:val="both"/>
        <w:rPr>
          <w:rFonts w:ascii="Calibri" w:hAnsi="Calibri"/>
          <w:bCs/>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000"/>
        <w:gridCol w:w="1974"/>
        <w:gridCol w:w="2553"/>
      </w:tblGrid>
      <w:tr>
        <w:tc>
          <w:tcPr>
            <w:tcW w:w="1101" w:type="dxa"/>
            <w:vMerge w:val="restart"/>
          </w:tcPr>
          <w:p>
            <w:pPr>
              <w:pStyle w:val="Default"/>
              <w:suppressAutoHyphens/>
              <w:jc w:val="center"/>
              <w:rPr>
                <w:rFonts w:ascii="Calibri" w:hAnsi="Calibri"/>
                <w:bCs/>
              </w:rPr>
            </w:pPr>
            <w:r>
              <w:rPr>
                <w:rFonts w:ascii="Calibri" w:hAnsi="Calibri"/>
                <w:bCs/>
              </w:rPr>
              <w:t>Sorszám</w:t>
            </w:r>
          </w:p>
        </w:tc>
        <w:tc>
          <w:tcPr>
            <w:tcW w:w="5974" w:type="dxa"/>
            <w:gridSpan w:val="2"/>
            <w:shd w:val="clear" w:color="auto" w:fill="auto"/>
            <w:vAlign w:val="center"/>
          </w:tcPr>
          <w:p>
            <w:pPr>
              <w:pStyle w:val="Default"/>
              <w:suppressAutoHyphens/>
              <w:jc w:val="center"/>
              <w:rPr>
                <w:rFonts w:ascii="Calibri" w:hAnsi="Calibri"/>
                <w:bCs/>
              </w:rPr>
            </w:pPr>
            <w:r>
              <w:rPr>
                <w:rFonts w:ascii="Calibri" w:hAnsi="Calibri"/>
                <w:bCs/>
              </w:rPr>
              <w:t>Kapacitást biztosító személy és/vagy szervezet</w:t>
            </w:r>
          </w:p>
        </w:tc>
        <w:tc>
          <w:tcPr>
            <w:tcW w:w="2553" w:type="dxa"/>
            <w:vMerge w:val="restart"/>
            <w:shd w:val="clear" w:color="auto" w:fill="auto"/>
            <w:vAlign w:val="center"/>
          </w:tcPr>
          <w:p>
            <w:pPr>
              <w:pStyle w:val="Default"/>
              <w:suppressAutoHyphens/>
              <w:jc w:val="center"/>
              <w:rPr>
                <w:rFonts w:ascii="Calibri" w:hAnsi="Calibri"/>
                <w:bCs/>
              </w:rPr>
            </w:pPr>
            <w:r>
              <w:rPr>
                <w:rFonts w:ascii="Calibri" w:hAnsi="Calibri"/>
                <w:bCs/>
              </w:rPr>
              <w:t>Bevonás módja a teljesítés során</w:t>
            </w:r>
          </w:p>
        </w:tc>
      </w:tr>
      <w:tr>
        <w:tc>
          <w:tcPr>
            <w:tcW w:w="1101" w:type="dxa"/>
            <w:vMerge/>
          </w:tcPr>
          <w:p>
            <w:pPr>
              <w:pStyle w:val="Default"/>
              <w:suppressAutoHyphens/>
              <w:jc w:val="center"/>
              <w:rPr>
                <w:rFonts w:ascii="Calibri" w:hAnsi="Calibri"/>
                <w:bCs/>
              </w:rPr>
            </w:pPr>
          </w:p>
        </w:tc>
        <w:tc>
          <w:tcPr>
            <w:tcW w:w="4000" w:type="dxa"/>
            <w:shd w:val="clear" w:color="auto" w:fill="auto"/>
            <w:vAlign w:val="center"/>
          </w:tcPr>
          <w:p>
            <w:pPr>
              <w:pStyle w:val="Default"/>
              <w:suppressAutoHyphens/>
              <w:jc w:val="center"/>
              <w:rPr>
                <w:rFonts w:ascii="Calibri" w:hAnsi="Calibri"/>
                <w:bCs/>
              </w:rPr>
            </w:pPr>
            <w:r>
              <w:rPr>
                <w:rFonts w:ascii="Calibri" w:hAnsi="Calibri"/>
                <w:bCs/>
              </w:rPr>
              <w:t>neve</w:t>
            </w:r>
          </w:p>
        </w:tc>
        <w:tc>
          <w:tcPr>
            <w:tcW w:w="1974" w:type="dxa"/>
            <w:shd w:val="clear" w:color="auto" w:fill="auto"/>
            <w:vAlign w:val="center"/>
          </w:tcPr>
          <w:p>
            <w:pPr>
              <w:pStyle w:val="Default"/>
              <w:suppressAutoHyphens/>
              <w:jc w:val="center"/>
              <w:rPr>
                <w:rFonts w:ascii="Calibri" w:hAnsi="Calibri"/>
                <w:bCs/>
              </w:rPr>
            </w:pPr>
            <w:r>
              <w:rPr>
                <w:rFonts w:ascii="Calibri" w:hAnsi="Calibri"/>
                <w:bCs/>
              </w:rPr>
              <w:t>székhelye (címe)</w:t>
            </w:r>
          </w:p>
        </w:tc>
        <w:tc>
          <w:tcPr>
            <w:tcW w:w="2553" w:type="dxa"/>
            <w:vMerge/>
            <w:shd w:val="clear" w:color="auto" w:fill="auto"/>
          </w:tcPr>
          <w:p>
            <w:pPr>
              <w:pStyle w:val="Default"/>
              <w:suppressAutoHyphens/>
              <w:jc w:val="center"/>
              <w:rPr>
                <w:rFonts w:ascii="Calibri" w:hAnsi="Calibri"/>
                <w:bCs/>
              </w:rPr>
            </w:pPr>
          </w:p>
        </w:tc>
      </w:tr>
      <w:tr>
        <w:tc>
          <w:tcPr>
            <w:tcW w:w="1101" w:type="dxa"/>
          </w:tcPr>
          <w:p>
            <w:pPr>
              <w:pStyle w:val="Default"/>
              <w:suppressAutoHyphens/>
              <w:rPr>
                <w:rFonts w:ascii="Calibri" w:hAnsi="Calibri"/>
              </w:rPr>
            </w:pPr>
            <w:r>
              <w:rPr>
                <w:rFonts w:ascii="Calibri" w:hAnsi="Calibri"/>
              </w:rPr>
              <w:t>1.</w:t>
            </w:r>
          </w:p>
        </w:tc>
        <w:tc>
          <w:tcPr>
            <w:tcW w:w="4000" w:type="dxa"/>
            <w:shd w:val="clear" w:color="auto" w:fill="auto"/>
          </w:tcPr>
          <w:p>
            <w:pPr>
              <w:pStyle w:val="Default"/>
              <w:suppressAutoHyphens/>
              <w:rPr>
                <w:rFonts w:ascii="Calibri" w:hAnsi="Calibri"/>
              </w:rPr>
            </w:pPr>
          </w:p>
        </w:tc>
        <w:tc>
          <w:tcPr>
            <w:tcW w:w="1974" w:type="dxa"/>
            <w:shd w:val="clear" w:color="auto" w:fill="auto"/>
          </w:tcPr>
          <w:p>
            <w:pPr>
              <w:pStyle w:val="Default"/>
              <w:suppressAutoHyphens/>
              <w:rPr>
                <w:rFonts w:ascii="Calibri" w:hAnsi="Calibri"/>
              </w:rPr>
            </w:pPr>
          </w:p>
        </w:tc>
        <w:tc>
          <w:tcPr>
            <w:tcW w:w="2553" w:type="dxa"/>
            <w:shd w:val="clear" w:color="auto" w:fill="auto"/>
          </w:tcPr>
          <w:p>
            <w:pPr>
              <w:pStyle w:val="Default"/>
              <w:suppressAutoHyphens/>
              <w:jc w:val="both"/>
              <w:rPr>
                <w:rFonts w:ascii="Calibri" w:hAnsi="Calibri"/>
              </w:rPr>
            </w:pPr>
          </w:p>
        </w:tc>
      </w:tr>
      <w:tr>
        <w:tc>
          <w:tcPr>
            <w:tcW w:w="1101" w:type="dxa"/>
          </w:tcPr>
          <w:p>
            <w:pPr>
              <w:pStyle w:val="Default"/>
              <w:suppressAutoHyphens/>
              <w:rPr>
                <w:rFonts w:ascii="Calibri" w:hAnsi="Calibri"/>
              </w:rPr>
            </w:pPr>
            <w:r>
              <w:rPr>
                <w:rFonts w:ascii="Calibri" w:hAnsi="Calibri"/>
              </w:rPr>
              <w:t>2.</w:t>
            </w:r>
          </w:p>
        </w:tc>
        <w:tc>
          <w:tcPr>
            <w:tcW w:w="4000" w:type="dxa"/>
            <w:shd w:val="clear" w:color="auto" w:fill="auto"/>
          </w:tcPr>
          <w:p>
            <w:pPr>
              <w:pStyle w:val="Default"/>
              <w:suppressAutoHyphens/>
              <w:rPr>
                <w:rFonts w:ascii="Calibri" w:hAnsi="Calibri"/>
              </w:rPr>
            </w:pPr>
          </w:p>
        </w:tc>
        <w:tc>
          <w:tcPr>
            <w:tcW w:w="1974" w:type="dxa"/>
            <w:shd w:val="clear" w:color="auto" w:fill="auto"/>
          </w:tcPr>
          <w:p>
            <w:pPr>
              <w:pStyle w:val="Default"/>
              <w:suppressAutoHyphens/>
              <w:rPr>
                <w:rFonts w:ascii="Calibri" w:hAnsi="Calibri"/>
              </w:rPr>
            </w:pPr>
          </w:p>
        </w:tc>
        <w:tc>
          <w:tcPr>
            <w:tcW w:w="2553" w:type="dxa"/>
            <w:shd w:val="clear" w:color="auto" w:fill="auto"/>
          </w:tcPr>
          <w:p>
            <w:pPr>
              <w:pStyle w:val="Default"/>
              <w:suppressAutoHyphens/>
              <w:jc w:val="both"/>
              <w:rPr>
                <w:rFonts w:ascii="Calibri" w:hAnsi="Calibri"/>
              </w:rPr>
            </w:pPr>
          </w:p>
        </w:tc>
      </w:tr>
      <w:tr>
        <w:tc>
          <w:tcPr>
            <w:tcW w:w="1101" w:type="dxa"/>
          </w:tcPr>
          <w:p>
            <w:pPr>
              <w:pStyle w:val="Default"/>
              <w:suppressAutoHyphens/>
              <w:rPr>
                <w:rFonts w:ascii="Calibri" w:hAnsi="Calibri"/>
              </w:rPr>
            </w:pPr>
            <w:r>
              <w:rPr>
                <w:rFonts w:ascii="Calibri" w:hAnsi="Calibri"/>
              </w:rPr>
              <w:t>3. (stb.)</w:t>
            </w:r>
          </w:p>
        </w:tc>
        <w:tc>
          <w:tcPr>
            <w:tcW w:w="4000" w:type="dxa"/>
            <w:shd w:val="clear" w:color="auto" w:fill="auto"/>
          </w:tcPr>
          <w:p>
            <w:pPr>
              <w:pStyle w:val="Default"/>
              <w:suppressAutoHyphens/>
              <w:rPr>
                <w:rFonts w:ascii="Calibri" w:hAnsi="Calibri"/>
              </w:rPr>
            </w:pPr>
          </w:p>
        </w:tc>
        <w:tc>
          <w:tcPr>
            <w:tcW w:w="1974" w:type="dxa"/>
            <w:shd w:val="clear" w:color="auto" w:fill="auto"/>
          </w:tcPr>
          <w:p>
            <w:pPr>
              <w:pStyle w:val="Default"/>
              <w:suppressAutoHyphens/>
              <w:rPr>
                <w:rFonts w:ascii="Calibri" w:hAnsi="Calibri"/>
              </w:rPr>
            </w:pPr>
          </w:p>
        </w:tc>
        <w:tc>
          <w:tcPr>
            <w:tcW w:w="2553" w:type="dxa"/>
            <w:shd w:val="clear" w:color="auto" w:fill="auto"/>
          </w:tcPr>
          <w:p>
            <w:pPr>
              <w:pStyle w:val="Default"/>
              <w:suppressAutoHyphens/>
              <w:jc w:val="both"/>
              <w:rPr>
                <w:rFonts w:ascii="Calibri" w:hAnsi="Calibri"/>
              </w:rPr>
            </w:pPr>
          </w:p>
        </w:tc>
      </w:tr>
    </w:tbl>
    <w:p>
      <w:pPr>
        <w:suppressAutoHyphens/>
        <w:jc w:val="both"/>
        <w:rPr>
          <w:rFonts w:ascii="Calibri" w:hAnsi="Calibri"/>
          <w:bCs/>
        </w:rPr>
      </w:pPr>
    </w:p>
    <w:p>
      <w:pPr>
        <w:suppressAutoHyphens/>
        <w:jc w:val="both"/>
        <w:rPr>
          <w:rFonts w:ascii="Calibri" w:hAnsi="Calibri"/>
          <w:bCs/>
        </w:rPr>
      </w:pPr>
      <w:r>
        <w:rPr>
          <w:rFonts w:ascii="Calibri" w:hAnsi="Calibri"/>
          <w:bCs/>
        </w:rPr>
        <w:t xml:space="preserve">c) Az alább felsorolt személy(ek), illetőleg szervezet(ek) a gazdasági és pénzügyi alkalmasság igazolásában vesznek részt oly módon, hogy fizetésképtelenségünk esetére kezességet vállal(nak) az ajánlatkérő mindazon kárának megtérítésére, amely az ajánlatkérőt a teljesítésünk elmaradásával vagy hibás teljesítésünkkel összefüggésben érte, és amely más biztosítékok érvényesítésével nem térült meg. </w:t>
      </w:r>
    </w:p>
    <w:p>
      <w:pPr>
        <w:suppressAutoHyphens/>
        <w:jc w:val="both"/>
        <w:rPr>
          <w:rFonts w:ascii="Calibri" w:hAnsi="Calibri"/>
          <w:bCs/>
        </w:rPr>
      </w:pPr>
    </w:p>
    <w:p>
      <w:pPr>
        <w:suppressAutoHyphens/>
        <w:jc w:val="both"/>
        <w:rPr>
          <w:rFonts w:ascii="Calibri" w:hAnsi="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819"/>
        <w:gridCol w:w="2708"/>
      </w:tblGrid>
      <w:tr>
        <w:tc>
          <w:tcPr>
            <w:tcW w:w="1101" w:type="dxa"/>
            <w:vMerge w:val="restart"/>
          </w:tcPr>
          <w:p>
            <w:pPr>
              <w:suppressAutoHyphens/>
              <w:jc w:val="center"/>
              <w:rPr>
                <w:rFonts w:ascii="Calibri" w:hAnsi="Calibri"/>
                <w:bCs/>
              </w:rPr>
            </w:pPr>
            <w:r>
              <w:rPr>
                <w:rFonts w:ascii="Calibri" w:hAnsi="Calibri"/>
                <w:bCs/>
              </w:rPr>
              <w:t>Sorszám</w:t>
            </w:r>
          </w:p>
        </w:tc>
        <w:tc>
          <w:tcPr>
            <w:tcW w:w="8527" w:type="dxa"/>
            <w:gridSpan w:val="2"/>
            <w:shd w:val="clear" w:color="auto" w:fill="auto"/>
          </w:tcPr>
          <w:p>
            <w:pPr>
              <w:suppressAutoHyphens/>
              <w:jc w:val="center"/>
              <w:rPr>
                <w:rFonts w:ascii="Calibri" w:hAnsi="Calibri"/>
                <w:bCs/>
              </w:rPr>
            </w:pPr>
            <w:r>
              <w:rPr>
                <w:rFonts w:ascii="Calibri" w:hAnsi="Calibri"/>
                <w:bCs/>
              </w:rPr>
              <w:t>A Kbt. 65.§ (8) bekezdés szerint kezességet vállaló személy és/vagy szervezet</w:t>
            </w:r>
          </w:p>
        </w:tc>
      </w:tr>
      <w:tr>
        <w:tc>
          <w:tcPr>
            <w:tcW w:w="1101" w:type="dxa"/>
            <w:vMerge/>
          </w:tcPr>
          <w:p>
            <w:pPr>
              <w:suppressAutoHyphens/>
              <w:jc w:val="center"/>
              <w:rPr>
                <w:rFonts w:ascii="Calibri" w:hAnsi="Calibri"/>
                <w:bCs/>
              </w:rPr>
            </w:pPr>
          </w:p>
        </w:tc>
        <w:tc>
          <w:tcPr>
            <w:tcW w:w="5819" w:type="dxa"/>
            <w:shd w:val="clear" w:color="auto" w:fill="auto"/>
          </w:tcPr>
          <w:p>
            <w:pPr>
              <w:suppressAutoHyphens/>
              <w:jc w:val="center"/>
              <w:rPr>
                <w:rFonts w:ascii="Calibri" w:hAnsi="Calibri"/>
                <w:bCs/>
              </w:rPr>
            </w:pPr>
            <w:r>
              <w:rPr>
                <w:rFonts w:ascii="Calibri" w:hAnsi="Calibri"/>
                <w:bCs/>
              </w:rPr>
              <w:t>neve</w:t>
            </w:r>
          </w:p>
        </w:tc>
        <w:tc>
          <w:tcPr>
            <w:tcW w:w="2708" w:type="dxa"/>
            <w:shd w:val="clear" w:color="auto" w:fill="auto"/>
          </w:tcPr>
          <w:p>
            <w:pPr>
              <w:suppressAutoHyphens/>
              <w:jc w:val="center"/>
              <w:rPr>
                <w:rFonts w:ascii="Calibri" w:hAnsi="Calibri"/>
                <w:bCs/>
              </w:rPr>
            </w:pPr>
            <w:r>
              <w:rPr>
                <w:rFonts w:ascii="Calibri" w:hAnsi="Calibri"/>
                <w:bCs/>
              </w:rPr>
              <w:t>székhelye (címe)</w:t>
            </w:r>
          </w:p>
        </w:tc>
      </w:tr>
      <w:tr>
        <w:tc>
          <w:tcPr>
            <w:tcW w:w="1101" w:type="dxa"/>
          </w:tcPr>
          <w:p>
            <w:pPr>
              <w:suppressAutoHyphens/>
              <w:jc w:val="both"/>
              <w:rPr>
                <w:rFonts w:ascii="Calibri" w:hAnsi="Calibri"/>
                <w:bCs/>
              </w:rPr>
            </w:pPr>
            <w:r>
              <w:rPr>
                <w:rFonts w:ascii="Calibri" w:hAnsi="Calibri"/>
                <w:bCs/>
              </w:rPr>
              <w:t>1.</w:t>
            </w:r>
          </w:p>
        </w:tc>
        <w:tc>
          <w:tcPr>
            <w:tcW w:w="5819" w:type="dxa"/>
            <w:shd w:val="clear" w:color="auto" w:fill="auto"/>
          </w:tcPr>
          <w:p>
            <w:pPr>
              <w:suppressAutoHyphens/>
              <w:jc w:val="both"/>
              <w:rPr>
                <w:rFonts w:ascii="Calibri" w:hAnsi="Calibri"/>
                <w:bCs/>
              </w:rPr>
            </w:pPr>
          </w:p>
        </w:tc>
        <w:tc>
          <w:tcPr>
            <w:tcW w:w="2708" w:type="dxa"/>
            <w:shd w:val="clear" w:color="auto" w:fill="auto"/>
          </w:tcPr>
          <w:p>
            <w:pPr>
              <w:suppressAutoHyphens/>
              <w:jc w:val="both"/>
              <w:rPr>
                <w:rFonts w:ascii="Calibri" w:hAnsi="Calibri"/>
                <w:bCs/>
              </w:rPr>
            </w:pPr>
          </w:p>
        </w:tc>
      </w:tr>
      <w:tr>
        <w:tc>
          <w:tcPr>
            <w:tcW w:w="1101" w:type="dxa"/>
          </w:tcPr>
          <w:p>
            <w:pPr>
              <w:suppressAutoHyphens/>
              <w:jc w:val="both"/>
              <w:rPr>
                <w:rFonts w:ascii="Calibri" w:hAnsi="Calibri"/>
                <w:bCs/>
              </w:rPr>
            </w:pPr>
            <w:r>
              <w:rPr>
                <w:rFonts w:ascii="Calibri" w:hAnsi="Calibri"/>
                <w:bCs/>
              </w:rPr>
              <w:t>2.</w:t>
            </w:r>
          </w:p>
        </w:tc>
        <w:tc>
          <w:tcPr>
            <w:tcW w:w="5819" w:type="dxa"/>
            <w:shd w:val="clear" w:color="auto" w:fill="auto"/>
          </w:tcPr>
          <w:p>
            <w:pPr>
              <w:suppressAutoHyphens/>
              <w:jc w:val="both"/>
              <w:rPr>
                <w:rFonts w:ascii="Calibri" w:hAnsi="Calibri"/>
                <w:bCs/>
              </w:rPr>
            </w:pPr>
          </w:p>
        </w:tc>
        <w:tc>
          <w:tcPr>
            <w:tcW w:w="2708" w:type="dxa"/>
            <w:shd w:val="clear" w:color="auto" w:fill="auto"/>
          </w:tcPr>
          <w:p>
            <w:pPr>
              <w:suppressAutoHyphens/>
              <w:jc w:val="both"/>
              <w:rPr>
                <w:rFonts w:ascii="Calibri" w:hAnsi="Calibri"/>
                <w:bCs/>
              </w:rPr>
            </w:pPr>
          </w:p>
        </w:tc>
      </w:tr>
      <w:tr>
        <w:tc>
          <w:tcPr>
            <w:tcW w:w="1101" w:type="dxa"/>
          </w:tcPr>
          <w:p>
            <w:pPr>
              <w:suppressAutoHyphens/>
              <w:jc w:val="both"/>
              <w:rPr>
                <w:rFonts w:ascii="Calibri" w:hAnsi="Calibri"/>
                <w:bCs/>
              </w:rPr>
            </w:pPr>
            <w:r>
              <w:rPr>
                <w:rFonts w:ascii="Calibri" w:hAnsi="Calibri"/>
                <w:bCs/>
              </w:rPr>
              <w:t>3. (stb.)</w:t>
            </w:r>
          </w:p>
        </w:tc>
        <w:tc>
          <w:tcPr>
            <w:tcW w:w="5819" w:type="dxa"/>
            <w:shd w:val="clear" w:color="auto" w:fill="auto"/>
          </w:tcPr>
          <w:p>
            <w:pPr>
              <w:suppressAutoHyphens/>
              <w:jc w:val="both"/>
              <w:rPr>
                <w:rFonts w:ascii="Calibri" w:hAnsi="Calibri"/>
                <w:bCs/>
              </w:rPr>
            </w:pPr>
          </w:p>
        </w:tc>
        <w:tc>
          <w:tcPr>
            <w:tcW w:w="2708" w:type="dxa"/>
            <w:shd w:val="clear" w:color="auto" w:fill="auto"/>
          </w:tcPr>
          <w:p>
            <w:pPr>
              <w:suppressAutoHyphens/>
              <w:jc w:val="both"/>
              <w:rPr>
                <w:rFonts w:ascii="Calibri" w:hAnsi="Calibri"/>
                <w:bCs/>
              </w:rPr>
            </w:pPr>
          </w:p>
        </w:tc>
      </w:tr>
    </w:tbl>
    <w:p>
      <w:pPr>
        <w:suppressAutoHyphens/>
        <w:jc w:val="both"/>
        <w:rPr>
          <w:rFonts w:ascii="Calibri" w:hAnsi="Calibri"/>
          <w:bCs/>
        </w:rPr>
      </w:pPr>
    </w:p>
    <w:p>
      <w:pPr>
        <w:suppressAutoHyphens/>
        <w:jc w:val="both"/>
        <w:rPr>
          <w:rFonts w:ascii="Calibri" w:hAnsi="Calibri"/>
          <w:bCs/>
        </w:rPr>
      </w:pPr>
    </w:p>
    <w:p>
      <w:pPr>
        <w:suppressAutoHyphens/>
        <w:jc w:val="both"/>
        <w:rPr>
          <w:rFonts w:ascii="Calibri" w:hAnsi="Calibri"/>
          <w:bCs/>
        </w:rPr>
      </w:pPr>
    </w:p>
    <w:p>
      <w:pPr>
        <w:suppressAutoHyphens/>
        <w:jc w:val="both"/>
        <w:rPr>
          <w:rFonts w:ascii="Calibri" w:hAnsi="Calibri"/>
          <w:bCs/>
        </w:rPr>
      </w:pPr>
      <w:r>
        <w:rPr>
          <w:rFonts w:ascii="Calibri" w:hAnsi="Calibri"/>
          <w:bCs/>
        </w:rPr>
        <w:t>........................................., 2018. év ..................... hó ........ nap</w:t>
      </w:r>
    </w:p>
    <w:p>
      <w:pPr>
        <w:suppressAutoHyphens/>
        <w:jc w:val="both"/>
        <w:rPr>
          <w:rFonts w:ascii="Calibri" w:hAnsi="Calibri"/>
          <w:bCs/>
        </w:rPr>
      </w:pPr>
    </w:p>
    <w:p>
      <w:pPr>
        <w:suppressAutoHyphens/>
        <w:jc w:val="both"/>
        <w:rPr>
          <w:rFonts w:ascii="Calibri" w:hAnsi="Calibri"/>
          <w:bCs/>
        </w:rPr>
      </w:pPr>
    </w:p>
    <w:p>
      <w:pPr>
        <w:suppressAutoHyphens/>
        <w:jc w:val="right"/>
        <w:rPr>
          <w:rFonts w:ascii="Calibri" w:hAnsi="Calibri"/>
          <w:bCs/>
        </w:rPr>
      </w:pPr>
      <w:r>
        <w:rPr>
          <w:rFonts w:ascii="Calibri" w:hAnsi="Calibri"/>
          <w:bCs/>
        </w:rPr>
        <w:tab/>
        <w:t>……………………………………….</w:t>
      </w:r>
    </w:p>
    <w:p>
      <w:pPr>
        <w:suppressAutoHyphens/>
        <w:jc w:val="both"/>
        <w:rPr>
          <w:rFonts w:ascii="Calibri" w:hAnsi="Calibri"/>
          <w:bCs/>
        </w:rPr>
      </w:pP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r>
      <w:r>
        <w:rPr>
          <w:rFonts w:ascii="Calibri" w:hAnsi="Calibri"/>
          <w:bCs/>
        </w:rPr>
        <w:tab/>
        <w:t xml:space="preserve">          cégszerű aláírás</w:t>
      </w:r>
    </w:p>
    <w:p>
      <w:pPr>
        <w:suppressAutoHyphens/>
        <w:jc w:val="both"/>
        <w:rPr>
          <w:rFonts w:ascii="Calibri" w:hAnsi="Calibri"/>
          <w:bCs/>
        </w:rPr>
      </w:pPr>
    </w:p>
    <w:p>
      <w:pPr>
        <w:suppressAutoHyphens/>
        <w:jc w:val="both"/>
        <w:rPr>
          <w:rFonts w:ascii="Calibri" w:hAnsi="Calibri"/>
          <w:bCs/>
        </w:rPr>
      </w:pPr>
    </w:p>
    <w:p>
      <w:pPr>
        <w:suppressAutoHyphens/>
        <w:jc w:val="both"/>
        <w:rPr>
          <w:rFonts w:ascii="Calibri" w:hAnsi="Calibri"/>
          <w:bCs/>
        </w:rPr>
      </w:pPr>
      <w:r>
        <w:rPr>
          <w:rFonts w:ascii="Calibri" w:hAnsi="Calibri"/>
          <w:bCs/>
        </w:rPr>
        <w:t xml:space="preserve">A nyilatkozatot akkor is csatolni kell az ajánlatban, ha az ajánlattevő az előírt alkalmassági követelmény(ek)nek nem kíván más személy és/vagy szervezet kapacitására támaszkodva megfelelni, ebben az esetben mind a négy táblázatot át kell húzni. </w:t>
      </w:r>
    </w:p>
    <w:p>
      <w:pPr>
        <w:suppressAutoHyphens/>
        <w:jc w:val="both"/>
        <w:rPr>
          <w:rFonts w:ascii="Calibri" w:hAnsi="Calibri"/>
          <w:bCs/>
        </w:rPr>
      </w:pPr>
    </w:p>
    <w:p>
      <w:pPr>
        <w:suppressAutoHyphens/>
        <w:jc w:val="both"/>
        <w:rPr>
          <w:rFonts w:ascii="Calibri" w:hAnsi="Calibri"/>
          <w:bCs/>
        </w:rPr>
      </w:pPr>
      <w:r>
        <w:rPr>
          <w:rFonts w:ascii="Calibri" w:hAnsi="Calibri"/>
          <w:bCs/>
        </w:rPr>
        <w:t>Ha az ajánlattevő a fenti a), b), c) módozatok valamelyikével - vagy egyszerre többel is - élni kíván, a táblázatokat értelemszerűen ki kell tölteni, a nem használt táblázato(ka)t pedig át kell húzni.</w:t>
      </w:r>
    </w:p>
    <w:p>
      <w:pPr>
        <w:suppressAutoHyphens/>
        <w:jc w:val="both"/>
        <w:rPr>
          <w:rFonts w:ascii="Calibri" w:hAnsi="Calibri"/>
          <w:bCs/>
        </w:rPr>
      </w:pPr>
    </w:p>
    <w:p>
      <w:pPr>
        <w:suppressAutoHyphens/>
        <w:jc w:val="both"/>
        <w:rPr>
          <w:rFonts w:ascii="Calibri" w:hAnsi="Calibri"/>
          <w:bCs/>
        </w:rPr>
      </w:pPr>
      <w:r>
        <w:rPr>
          <w:rFonts w:ascii="Calibri" w:hAnsi="Calibri"/>
          <w:bCs/>
        </w:rPr>
        <w:t>Felhívjuk az ajánlattevők figyelmét, hogy az első táblázatban megadott személyeket, illetőleg szervezeteket az utána következő, a), b), c) pontok szerinti táblázatok valamelyikében el kell helyezni.</w:t>
      </w:r>
    </w:p>
    <w:p>
      <w:pPr>
        <w:suppressAutoHyphens/>
        <w:jc w:val="both"/>
        <w:rPr>
          <w:rFonts w:ascii="Calibri" w:hAnsi="Calibri"/>
          <w:bCs/>
        </w:rPr>
      </w:pPr>
    </w:p>
    <w:p>
      <w:pPr>
        <w:suppressAutoHyphens/>
        <w:jc w:val="both"/>
        <w:rPr>
          <w:rFonts w:ascii="Calibri" w:hAnsi="Calibri"/>
          <w:bCs/>
        </w:rPr>
      </w:pPr>
      <w:r>
        <w:rPr>
          <w:rFonts w:ascii="Calibri" w:hAnsi="Calibri"/>
          <w:bCs/>
        </w:rPr>
        <w:t xml:space="preserve">Az a), b) vagy c) pontban felsorolt cég köteles nyilatkozni, hogy a szerződés teljesítéséhez szükséges erőforrások rendelkezésre állnak majd a szerződés teljesítésének időtartama alatt. </w:t>
      </w:r>
    </w:p>
    <w:p>
      <w:pPr>
        <w:jc w:val="center"/>
        <w:rPr>
          <w:rFonts w:ascii="Calibri" w:hAnsi="Calibri"/>
        </w:rPr>
      </w:pPr>
      <w:r>
        <w:rPr>
          <w:rFonts w:ascii="Calibri" w:hAnsi="Calibri"/>
        </w:rPr>
        <w:br w:type="page"/>
      </w:r>
    </w:p>
    <w:p>
      <w:pPr>
        <w:ind w:left="4248" w:firstLine="708"/>
        <w:jc w:val="both"/>
        <w:rPr>
          <w:rFonts w:ascii="Calibri" w:hAnsi="Calibri"/>
          <w:color w:val="000000"/>
          <w:sz w:val="22"/>
          <w:szCs w:val="22"/>
        </w:rPr>
      </w:pPr>
    </w:p>
    <w:p/>
    <w:p>
      <w:pPr>
        <w:jc w:val="center"/>
        <w:rPr>
          <w:rFonts w:asciiTheme="minorHAnsi" w:hAnsiTheme="minorHAnsi" w:cs="Garamond,Bold"/>
          <w:b/>
          <w:bCs/>
        </w:rPr>
      </w:pPr>
      <w:r>
        <w:rPr>
          <w:rFonts w:asciiTheme="minorHAnsi" w:hAnsiTheme="minorHAnsi" w:cs="Garamond,Bold"/>
          <w:b/>
          <w:bCs/>
        </w:rPr>
        <w:t>ÁTLÁTHATÓSÁGI NYILATKOZAT</w:t>
      </w:r>
    </w:p>
    <w:p>
      <w:pPr>
        <w:jc w:val="center"/>
        <w:rPr>
          <w:rFonts w:asciiTheme="minorHAnsi" w:hAnsiTheme="minorHAnsi" w:cs="Garamond"/>
        </w:rPr>
      </w:pPr>
      <w:r>
        <w:rPr>
          <w:rFonts w:asciiTheme="minorHAnsi" w:hAnsiTheme="minorHAnsi" w:cs="Garamond"/>
        </w:rPr>
        <w:t>a nemzeti vagyonról szóló 2011. évi CXCVI. tv. (Nvtv.) 3. § (1) bek. 1. b) pontjában</w:t>
      </w:r>
    </w:p>
    <w:p>
      <w:pPr>
        <w:jc w:val="center"/>
        <w:rPr>
          <w:rFonts w:asciiTheme="minorHAnsi" w:hAnsiTheme="minorHAnsi" w:cs="Garamond"/>
        </w:rPr>
      </w:pPr>
      <w:r>
        <w:rPr>
          <w:rFonts w:asciiTheme="minorHAnsi" w:hAnsiTheme="minorHAnsi" w:cs="Garamond"/>
        </w:rPr>
        <w:t>meghatározott</w:t>
      </w:r>
    </w:p>
    <w:p>
      <w:pPr>
        <w:rPr>
          <w:rFonts w:asciiTheme="minorHAnsi" w:hAnsiTheme="minorHAnsi" w:cs="Garamond"/>
        </w:rPr>
      </w:pPr>
    </w:p>
    <w:p>
      <w:pPr>
        <w:spacing w:after="120"/>
        <w:jc w:val="center"/>
        <w:rPr>
          <w:rFonts w:asciiTheme="minorHAnsi" w:hAnsiTheme="minorHAnsi" w:cs="Garamond,Bold"/>
          <w:b/>
          <w:bCs/>
        </w:rPr>
      </w:pPr>
      <w:r>
        <w:rPr>
          <w:rFonts w:asciiTheme="minorHAnsi" w:hAnsiTheme="minorHAnsi" w:cs="Garamond,Bold"/>
          <w:b/>
          <w:bCs/>
        </w:rPr>
        <w:t>BELFÖLDI VAGY KÜLFÖLDI JOGI SZEMÉLY, VAGY</w:t>
      </w:r>
    </w:p>
    <w:p>
      <w:pPr>
        <w:spacing w:after="120"/>
        <w:jc w:val="center"/>
        <w:rPr>
          <w:rFonts w:asciiTheme="minorHAnsi" w:hAnsiTheme="minorHAnsi" w:cs="Garamond,Bold"/>
          <w:b/>
          <w:bCs/>
        </w:rPr>
      </w:pPr>
      <w:r>
        <w:rPr>
          <w:rFonts w:asciiTheme="minorHAnsi" w:hAnsiTheme="minorHAnsi" w:cs="Garamond,Bold"/>
          <w:b/>
          <w:bCs/>
        </w:rPr>
        <w:t>JOGI SZEMÉLYISÉGGEL NEM RENDELKEZŐ GAZDÁLKODÓ SZERVEZET</w:t>
      </w:r>
      <w:r>
        <w:rPr>
          <w:rStyle w:val="Lbjegyzet-hivatkozs"/>
          <w:rFonts w:asciiTheme="minorHAnsi" w:hAnsiTheme="minorHAnsi" w:cs="Garamond,Bold"/>
          <w:b/>
          <w:bCs/>
        </w:rPr>
        <w:footnoteReference w:id="1"/>
      </w:r>
      <w:r>
        <w:rPr>
          <w:rFonts w:asciiTheme="minorHAnsi" w:hAnsiTheme="minorHAnsi" w:cs="Garamond,Bold"/>
          <w:b/>
          <w:bCs/>
        </w:rPr>
        <w:t xml:space="preserve"> RÉSZÉRE</w:t>
      </w:r>
    </w:p>
    <w:p>
      <w:pPr>
        <w:jc w:val="center"/>
        <w:rPr>
          <w:rFonts w:asciiTheme="minorHAnsi" w:hAnsiTheme="minorHAnsi" w:cs="Garamond"/>
        </w:rPr>
      </w:pPr>
      <w:r>
        <w:rPr>
          <w:rFonts w:asciiTheme="minorHAnsi" w:hAnsiTheme="minorHAnsi" w:cs="Garamond"/>
        </w:rPr>
        <w:t>az államháztartásról szóló 2011. évi CXCV. tv. (Áht.) 41. § (6) bekezdésében előírt kötelezettség teljesítéséhez.</w:t>
      </w:r>
    </w:p>
    <w:p>
      <w:pPr>
        <w:jc w:val="center"/>
        <w:rPr>
          <w:rFonts w:asciiTheme="minorHAnsi" w:hAnsiTheme="minorHAnsi" w:cs="Garamond"/>
        </w:rPr>
      </w:pPr>
      <w:r>
        <w:rPr>
          <w:rFonts w:ascii="Calibri" w:hAnsi="Calibri"/>
          <w:b/>
        </w:rPr>
        <w:t>TÖBB RÉSZRE TÖRTÉNŐ AJÁNLATTÉTEL ESETÉN A JELEN NYILATKOZATOT RÉSZENKÉNT KÉRJÜK KITÖLTENI!</w:t>
      </w:r>
    </w:p>
    <w:p>
      <w:pPr>
        <w:jc w:val="center"/>
        <w:rPr>
          <w:rFonts w:asciiTheme="minorHAnsi" w:hAnsiTheme="minorHAnsi" w:cs="Garamond"/>
        </w:rPr>
      </w:pPr>
    </w:p>
    <w:p>
      <w:pPr>
        <w:jc w:val="center"/>
        <w:rPr>
          <w:rFonts w:asciiTheme="minorHAnsi" w:hAnsiTheme="minorHAnsi" w:cs="Garamond"/>
        </w:rPr>
      </w:pPr>
    </w:p>
    <w:p>
      <w:pPr>
        <w:tabs>
          <w:tab w:val="left" w:pos="567"/>
          <w:tab w:val="left" w:pos="3119"/>
        </w:tabs>
        <w:rPr>
          <w:rFonts w:asciiTheme="minorHAnsi" w:hAnsiTheme="minorHAnsi" w:cs="Garamond"/>
        </w:rPr>
      </w:pPr>
      <w:r>
        <w:rPr>
          <w:rFonts w:asciiTheme="minorHAnsi" w:hAnsiTheme="minorHAnsi" w:cs="Garamond"/>
        </w:rPr>
        <w:t>Alulírott</w:t>
      </w:r>
    </w:p>
    <w:p>
      <w:pPr>
        <w:tabs>
          <w:tab w:val="left" w:pos="567"/>
          <w:tab w:val="left" w:pos="3119"/>
        </w:tabs>
        <w:rPr>
          <w:rFonts w:asciiTheme="minorHAnsi" w:hAnsiTheme="minorHAnsi" w:cs="Garamond"/>
        </w:rPr>
      </w:pPr>
      <w:r>
        <w:rPr>
          <w:rFonts w:asciiTheme="minorHAnsi" w:hAnsiTheme="minorHAnsi" w:cs="Garamond"/>
        </w:rPr>
        <w:tab/>
        <w:t>Név:</w:t>
      </w:r>
    </w:p>
    <w:p>
      <w:pPr>
        <w:tabs>
          <w:tab w:val="left" w:pos="567"/>
          <w:tab w:val="left" w:pos="3119"/>
        </w:tabs>
        <w:rPr>
          <w:rFonts w:asciiTheme="minorHAnsi" w:hAnsiTheme="minorHAnsi" w:cs="Garamond"/>
        </w:rPr>
      </w:pPr>
      <w:r>
        <w:rPr>
          <w:rFonts w:asciiTheme="minorHAnsi" w:hAnsiTheme="minorHAnsi" w:cs="Garamond"/>
        </w:rPr>
        <w:tab/>
        <w:t>születéskori név:</w:t>
      </w:r>
    </w:p>
    <w:p>
      <w:pPr>
        <w:tabs>
          <w:tab w:val="left" w:pos="567"/>
          <w:tab w:val="left" w:pos="3119"/>
        </w:tabs>
        <w:rPr>
          <w:rFonts w:asciiTheme="minorHAnsi" w:hAnsiTheme="minorHAnsi" w:cs="Garamond"/>
        </w:rPr>
      </w:pPr>
      <w:r>
        <w:rPr>
          <w:rFonts w:asciiTheme="minorHAnsi" w:hAnsiTheme="minorHAnsi" w:cs="Garamond"/>
        </w:rPr>
        <w:tab/>
        <w:t>anyja neve:</w:t>
      </w:r>
    </w:p>
    <w:p>
      <w:pPr>
        <w:tabs>
          <w:tab w:val="left" w:pos="567"/>
          <w:tab w:val="left" w:pos="3119"/>
        </w:tabs>
        <w:rPr>
          <w:rFonts w:asciiTheme="minorHAnsi" w:hAnsiTheme="minorHAnsi" w:cs="Garamond"/>
        </w:rPr>
      </w:pPr>
      <w:r>
        <w:rPr>
          <w:rFonts w:asciiTheme="minorHAnsi" w:hAnsiTheme="minorHAnsi" w:cs="Garamond"/>
        </w:rPr>
        <w:tab/>
        <w:t>születési helye, ideje:</w:t>
      </w:r>
    </w:p>
    <w:p>
      <w:pPr>
        <w:tabs>
          <w:tab w:val="left" w:pos="567"/>
          <w:tab w:val="left" w:pos="3119"/>
        </w:tabs>
        <w:spacing w:before="120" w:after="120"/>
        <w:rPr>
          <w:rFonts w:asciiTheme="minorHAnsi" w:hAnsiTheme="minorHAnsi" w:cs="Garamond"/>
        </w:rPr>
      </w:pPr>
      <w:r>
        <w:rPr>
          <w:rFonts w:asciiTheme="minorHAnsi" w:hAnsiTheme="minorHAnsi" w:cs="Garamond"/>
        </w:rPr>
        <w:t>mint a</w:t>
      </w:r>
    </w:p>
    <w:p>
      <w:pPr>
        <w:tabs>
          <w:tab w:val="left" w:pos="567"/>
          <w:tab w:val="left" w:pos="3119"/>
        </w:tabs>
        <w:rPr>
          <w:rFonts w:asciiTheme="minorHAnsi" w:hAnsiTheme="minorHAnsi" w:cs="Garamond"/>
        </w:rPr>
      </w:pPr>
      <w:r>
        <w:rPr>
          <w:rFonts w:asciiTheme="minorHAnsi" w:hAnsiTheme="minorHAnsi" w:cs="Garamond"/>
        </w:rPr>
        <w:tab/>
        <w:t>szervezet neve:</w:t>
      </w:r>
    </w:p>
    <w:p>
      <w:pPr>
        <w:tabs>
          <w:tab w:val="left" w:pos="567"/>
          <w:tab w:val="left" w:pos="3119"/>
        </w:tabs>
        <w:rPr>
          <w:rFonts w:asciiTheme="minorHAnsi" w:hAnsiTheme="minorHAnsi" w:cs="Garamond"/>
        </w:rPr>
      </w:pPr>
      <w:r>
        <w:rPr>
          <w:rFonts w:asciiTheme="minorHAnsi" w:hAnsiTheme="minorHAnsi" w:cs="Garamond"/>
        </w:rPr>
        <w:tab/>
        <w:t>székhelye:</w:t>
      </w:r>
    </w:p>
    <w:p>
      <w:pPr>
        <w:tabs>
          <w:tab w:val="left" w:pos="567"/>
          <w:tab w:val="left" w:pos="3119"/>
        </w:tabs>
        <w:rPr>
          <w:rFonts w:asciiTheme="minorHAnsi" w:hAnsiTheme="minorHAnsi" w:cs="Garamond"/>
        </w:rPr>
      </w:pPr>
      <w:r>
        <w:rPr>
          <w:rFonts w:asciiTheme="minorHAnsi" w:hAnsiTheme="minorHAnsi" w:cs="Garamond"/>
        </w:rPr>
        <w:tab/>
        <w:t>adószáma:</w:t>
      </w:r>
    </w:p>
    <w:p>
      <w:pPr>
        <w:tabs>
          <w:tab w:val="left" w:pos="567"/>
          <w:tab w:val="left" w:pos="3119"/>
        </w:tabs>
        <w:rPr>
          <w:rFonts w:asciiTheme="minorHAnsi" w:hAnsiTheme="minorHAnsi" w:cs="Garamond"/>
        </w:rPr>
      </w:pPr>
      <w:r>
        <w:rPr>
          <w:rFonts w:asciiTheme="minorHAnsi" w:hAnsiTheme="minorHAnsi" w:cs="Garamond"/>
        </w:rPr>
        <w:tab/>
        <w:t>cégjegyzékszám / nyilvántartásba vételi száma:</w:t>
      </w:r>
    </w:p>
    <w:p>
      <w:pPr>
        <w:tabs>
          <w:tab w:val="left" w:pos="567"/>
          <w:tab w:val="left" w:pos="3119"/>
        </w:tabs>
        <w:rPr>
          <w:rFonts w:asciiTheme="minorHAnsi" w:hAnsiTheme="minorHAnsi" w:cs="Garamond"/>
        </w:rPr>
      </w:pPr>
    </w:p>
    <w:p>
      <w:pPr>
        <w:tabs>
          <w:tab w:val="left" w:pos="567"/>
          <w:tab w:val="left" w:pos="3119"/>
        </w:tabs>
        <w:spacing w:before="120" w:after="120"/>
        <w:rPr>
          <w:rFonts w:asciiTheme="minorHAnsi" w:hAnsiTheme="minorHAnsi" w:cs="Garamond"/>
        </w:rPr>
      </w:pPr>
      <w:r>
        <w:rPr>
          <w:rFonts w:asciiTheme="minorHAnsi" w:hAnsiTheme="minorHAnsi" w:cs="Garamond"/>
        </w:rPr>
        <w:t xml:space="preserve">törvényes képviselője – polgári és büntetőjogi felelősségem tudatában - úgy nyilatkozom, hogy az általam képviselt szervezet az Áht. 41. § (6) bekezdésében írtaknak megfelel, azaz a Nvtv. 3. § (1) bek. 1. b.) pontja alapján </w:t>
      </w:r>
      <w:r>
        <w:rPr>
          <w:rFonts w:asciiTheme="minorHAnsi" w:hAnsiTheme="minorHAnsi" w:cs="Garamond,Bold"/>
          <w:b/>
          <w:bCs/>
        </w:rPr>
        <w:t>átlátható szervezetnek minősül</w:t>
      </w:r>
      <w:r>
        <w:rPr>
          <w:rFonts w:asciiTheme="minorHAnsi" w:hAnsiTheme="minorHAnsi" w:cs="Garamond"/>
        </w:rPr>
        <w:t>, az alábbiak szerint:</w:t>
      </w:r>
    </w:p>
    <w:p>
      <w:pPr>
        <w:tabs>
          <w:tab w:val="left" w:pos="567"/>
          <w:tab w:val="left" w:pos="3119"/>
        </w:tabs>
        <w:spacing w:before="240"/>
        <w:jc w:val="both"/>
        <w:rPr>
          <w:rFonts w:asciiTheme="minorHAnsi" w:hAnsiTheme="minorHAnsi" w:cs="Garamond"/>
        </w:rPr>
      </w:pPr>
      <w:r>
        <w:rPr>
          <w:rFonts w:asciiTheme="minorHAnsi" w:hAnsiTheme="minorHAnsi" w:cs="Garamond"/>
        </w:rPr>
        <w:t xml:space="preserve">Az általam képviselt szervezet olyan belföldi vagy külföldi jogi személy vagy jogi személyiséggel nem rendelkező gazdálkodó szervezet, amely megfelel a következő </w:t>
      </w:r>
      <w:r>
        <w:rPr>
          <w:rFonts w:asciiTheme="minorHAnsi" w:hAnsiTheme="minorHAnsi" w:cs="Garamond"/>
          <w:b/>
          <w:u w:val="single"/>
        </w:rPr>
        <w:t xml:space="preserve">együttes </w:t>
      </w:r>
      <w:r>
        <w:rPr>
          <w:rFonts w:asciiTheme="minorHAnsi" w:hAnsiTheme="minorHAnsi" w:cs="Garamond"/>
        </w:rPr>
        <w:t>feltételeknek:</w:t>
      </w:r>
    </w:p>
    <w:p>
      <w:pPr>
        <w:tabs>
          <w:tab w:val="left" w:pos="567"/>
          <w:tab w:val="left" w:pos="3119"/>
        </w:tabs>
        <w:spacing w:before="120" w:after="120"/>
        <w:jc w:val="both"/>
        <w:rPr>
          <w:rFonts w:asciiTheme="minorHAnsi" w:hAnsiTheme="minorHAnsi" w:cs="Garamond"/>
        </w:rPr>
      </w:pPr>
      <w:r>
        <w:rPr>
          <w:rFonts w:asciiTheme="minorHAnsi" w:hAnsiTheme="minorHAnsi" w:cs="Garamond,Italic"/>
          <w:i/>
          <w:iCs/>
        </w:rPr>
        <w:tab/>
        <w:t xml:space="preserve">a) </w:t>
      </w:r>
      <w:r>
        <w:rPr>
          <w:rFonts w:asciiTheme="minorHAnsi" w:hAnsiTheme="minorHAnsi" w:cs="Garamond"/>
        </w:rPr>
        <w:t>tulajdonosi szerkezete a pénzmosás és a terrorizmus finanszírozása megelőzéséről és megakadályozásáról szóló 2</w:t>
      </w:r>
      <w:r>
        <w:rPr>
          <w:rFonts w:asciiTheme="minorHAnsi" w:hAnsiTheme="minorHAnsi" w:cs="Garamond"/>
          <w:iCs/>
        </w:rPr>
        <w:t xml:space="preserve">017. évi LIII. törvény </w:t>
      </w:r>
      <w:r>
        <w:rPr>
          <w:rFonts w:asciiTheme="minorHAnsi" w:hAnsiTheme="minorHAnsi" w:cs="Garamond"/>
        </w:rPr>
        <w:t xml:space="preserve">(Pmt.) szerint meghatározott tényleges tulajdonosa megismerhető, amelyet jelen nyilatkozat </w:t>
      </w:r>
      <w:r>
        <w:rPr>
          <w:rFonts w:asciiTheme="minorHAnsi" w:hAnsiTheme="minorHAnsi" w:cs="Garamond,Bold"/>
          <w:b/>
          <w:bCs/>
        </w:rPr>
        <w:t xml:space="preserve">1. pontjában </w:t>
      </w:r>
      <w:r>
        <w:rPr>
          <w:rFonts w:asciiTheme="minorHAnsi" w:hAnsiTheme="minorHAnsi" w:cs="Garamond"/>
        </w:rPr>
        <w:t>mutatok be teljeskörűen;</w:t>
      </w:r>
    </w:p>
    <w:p>
      <w:pPr>
        <w:ind w:firstLine="708"/>
        <w:jc w:val="both"/>
        <w:rPr>
          <w:rFonts w:asciiTheme="minorHAnsi" w:hAnsiTheme="minorHAnsi" w:cs="Garamond"/>
        </w:rPr>
      </w:pPr>
      <w:r>
        <w:rPr>
          <w:rFonts w:asciiTheme="minorHAnsi" w:hAnsiTheme="minorHAnsi" w:cs="Garamond,Italic"/>
          <w:i/>
          <w:iCs/>
        </w:rPr>
        <w:t xml:space="preserve">b) </w:t>
      </w:r>
      <w:r>
        <w:rPr>
          <w:rFonts w:asciiTheme="minorHAnsi" w:hAnsiTheme="minorHAnsi" w:cs="Garamond"/>
        </w:rPr>
        <w:t xml:space="preserve">az Európai Unió tagállamában, az Európai Gazdasági Térségről szóló megállapodásban részes államban, a Gazdasági Együttműködési és Fejlesztési Szervezet tagállamában vagy olyan </w:t>
      </w:r>
      <w:r>
        <w:rPr>
          <w:rFonts w:asciiTheme="minorHAnsi" w:hAnsiTheme="minorHAnsi" w:cs="Garamond"/>
        </w:rPr>
        <w:lastRenderedPageBreak/>
        <w:t>államban: ………………………………….. rendelkezik adóilletőséggel, amellyel Magyarországnak a kettős adóztatás elkerüléséről szóló egyezménye van,</w:t>
      </w:r>
    </w:p>
    <w:p>
      <w:pPr>
        <w:tabs>
          <w:tab w:val="left" w:pos="567"/>
        </w:tabs>
        <w:spacing w:before="120" w:after="120"/>
        <w:jc w:val="both"/>
        <w:rPr>
          <w:rFonts w:asciiTheme="minorHAnsi" w:hAnsiTheme="minorHAnsi" w:cs="Garamond"/>
        </w:rPr>
      </w:pPr>
      <w:r>
        <w:rPr>
          <w:rFonts w:asciiTheme="minorHAnsi" w:hAnsiTheme="minorHAnsi" w:cs="Garamond,Italic"/>
          <w:i/>
          <w:iCs/>
        </w:rPr>
        <w:tab/>
        <w:t xml:space="preserve">c) </w:t>
      </w:r>
      <w:r>
        <w:rPr>
          <w:rFonts w:asciiTheme="minorHAnsi" w:hAnsiTheme="minorHAnsi" w:cs="Garamond"/>
        </w:rPr>
        <w:t>nem minősül a társasági adóról és az osztalékadóról szóló 1996. évi LXXXI. törvény (Tao.) szerint meghatározott ellenőrzött külföldi társaságnak, valamint külföldi illetőségű szervezet esetén vállalom, hogy a Tao. 4. § 11. h.) pontja szerinti adatokat külön nyilatkozatban mellékelem;</w:t>
      </w:r>
    </w:p>
    <w:p>
      <w:pPr>
        <w:ind w:firstLine="708"/>
        <w:jc w:val="both"/>
        <w:rPr>
          <w:rFonts w:asciiTheme="minorHAnsi" w:hAnsiTheme="minorHAnsi" w:cs="Garamond"/>
        </w:rPr>
      </w:pPr>
      <w:r>
        <w:rPr>
          <w:rFonts w:asciiTheme="minorHAnsi" w:hAnsiTheme="minorHAnsi" w:cs="Garamond,Italic"/>
          <w:i/>
          <w:iCs/>
        </w:rPr>
        <w:t xml:space="preserve">d) </w:t>
      </w:r>
      <w:r>
        <w:rPr>
          <w:rFonts w:asciiTheme="minorHAnsi" w:hAnsiTheme="minorHAnsi" w:cs="Garamond"/>
        </w:rPr>
        <w:t xml:space="preserve">a gazdálkodó szervezetben közvetlenül vagy közvetetten több mint 25%-os tulajdonnal, befolyással vagy szavazati joggal bíró jogi személy, jogi személyiséggel nem rendelkező gazdálkodó szervezet tekintetében az </w:t>
      </w:r>
      <w:r>
        <w:rPr>
          <w:rFonts w:asciiTheme="minorHAnsi" w:hAnsiTheme="minorHAnsi" w:cs="Garamond,Italic"/>
          <w:i/>
          <w:iCs/>
        </w:rPr>
        <w:t xml:space="preserve">a), b) </w:t>
      </w:r>
      <w:r>
        <w:rPr>
          <w:rFonts w:asciiTheme="minorHAnsi" w:hAnsiTheme="minorHAnsi" w:cs="Garamond"/>
        </w:rPr>
        <w:t xml:space="preserve">és </w:t>
      </w:r>
      <w:r>
        <w:rPr>
          <w:rFonts w:asciiTheme="minorHAnsi" w:hAnsiTheme="minorHAnsi" w:cs="Garamond,Italic"/>
          <w:i/>
          <w:iCs/>
        </w:rPr>
        <w:t xml:space="preserve">c) </w:t>
      </w:r>
      <w:r>
        <w:rPr>
          <w:rFonts w:asciiTheme="minorHAnsi" w:hAnsiTheme="minorHAnsi" w:cs="Garamond"/>
        </w:rPr>
        <w:t xml:space="preserve">alpont szerinti feltételek fennállnak, amelyeket a jelen nyilatkozat </w:t>
      </w:r>
      <w:r>
        <w:rPr>
          <w:rFonts w:asciiTheme="minorHAnsi" w:hAnsiTheme="minorHAnsi" w:cs="Garamond,Bold"/>
          <w:b/>
          <w:bCs/>
        </w:rPr>
        <w:t xml:space="preserve">2. pontjában </w:t>
      </w:r>
      <w:r>
        <w:rPr>
          <w:rFonts w:asciiTheme="minorHAnsi" w:hAnsiTheme="minorHAnsi" w:cs="Garamond"/>
        </w:rPr>
        <w:t>mutatok be teljeskörűen.</w:t>
      </w:r>
    </w:p>
    <w:p>
      <w:pPr>
        <w:ind w:firstLine="708"/>
        <w:rPr>
          <w:rFonts w:asciiTheme="minorHAnsi" w:hAnsiTheme="minorHAnsi" w:cs="Garamond"/>
        </w:rPr>
      </w:pPr>
    </w:p>
    <w:p>
      <w:pPr>
        <w:spacing w:before="240" w:after="120"/>
        <w:rPr>
          <w:rFonts w:asciiTheme="minorHAnsi" w:hAnsiTheme="minorHAnsi" w:cs="Garamond"/>
        </w:rPr>
      </w:pPr>
      <w:r>
        <w:rPr>
          <w:rFonts w:asciiTheme="minorHAnsi" w:hAnsiTheme="minorHAnsi" w:cs="Garamond"/>
        </w:rPr>
        <w:t>Jelen nyilatkozat alapján tudomásul veszem, hogy</w:t>
      </w:r>
    </w:p>
    <w:p>
      <w:pPr>
        <w:pStyle w:val="Listaszerbekezds"/>
        <w:widowControl w:val="0"/>
        <w:numPr>
          <w:ilvl w:val="0"/>
          <w:numId w:val="14"/>
        </w:numPr>
        <w:suppressAutoHyphens/>
        <w:overflowPunct w:val="0"/>
        <w:autoSpaceDE w:val="0"/>
        <w:autoSpaceDN w:val="0"/>
        <w:adjustRightInd w:val="0"/>
        <w:spacing w:before="120" w:after="120" w:line="240" w:lineRule="auto"/>
        <w:ind w:left="714" w:hanging="357"/>
        <w:jc w:val="both"/>
        <w:rPr>
          <w:rFonts w:asciiTheme="minorHAnsi" w:hAnsiTheme="minorHAnsi" w:cs="Garamond"/>
          <w:szCs w:val="24"/>
        </w:rPr>
      </w:pPr>
      <w:r>
        <w:rPr>
          <w:rFonts w:asciiTheme="minorHAnsi" w:hAnsiTheme="minorHAnsi" w:cs="Garamond"/>
          <w:szCs w:val="24"/>
        </w:rPr>
        <w:t xml:space="preserve">a </w:t>
      </w:r>
      <w:r>
        <w:rPr>
          <w:rFonts w:asciiTheme="minorHAnsi" w:hAnsiTheme="minorHAnsi" w:cs="Garamond,Bold"/>
          <w:b/>
          <w:bCs/>
          <w:szCs w:val="24"/>
        </w:rPr>
        <w:t xml:space="preserve">nemzeti vagyon hasznosítására vonatkozó szerződést </w:t>
      </w:r>
      <w:r>
        <w:rPr>
          <w:rFonts w:asciiTheme="minorHAnsi" w:hAnsiTheme="minorHAnsi" w:cs="Garamond"/>
          <w:szCs w:val="24"/>
        </w:rPr>
        <w:t>az Ajánlatkérő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 [Nvtv. 11. § (12) bek.];</w:t>
      </w:r>
    </w:p>
    <w:p>
      <w:pPr>
        <w:pStyle w:val="Listaszerbekezds"/>
        <w:widowControl w:val="0"/>
        <w:numPr>
          <w:ilvl w:val="0"/>
          <w:numId w:val="14"/>
        </w:numPr>
        <w:suppressAutoHyphens/>
        <w:overflowPunct w:val="0"/>
        <w:autoSpaceDE w:val="0"/>
        <w:autoSpaceDN w:val="0"/>
        <w:adjustRightInd w:val="0"/>
        <w:spacing w:before="120" w:after="120" w:line="240" w:lineRule="auto"/>
        <w:ind w:left="714" w:hanging="357"/>
        <w:jc w:val="both"/>
        <w:rPr>
          <w:rFonts w:asciiTheme="minorHAnsi" w:hAnsiTheme="minorHAnsi" w:cs="Garamond"/>
          <w:szCs w:val="24"/>
        </w:rPr>
      </w:pPr>
      <w:r>
        <w:rPr>
          <w:rFonts w:asciiTheme="minorHAnsi" w:hAnsiTheme="minorHAnsi" w:cs="Garamond"/>
          <w:szCs w:val="24"/>
        </w:rPr>
        <w:t xml:space="preserve">központi költségvetési kiadási előirányzatok terhére olyan jogi személlyel, jogi személyiséggel nem rendelkező szervezettel nem köthető érvényesen </w:t>
      </w:r>
      <w:r>
        <w:rPr>
          <w:rFonts w:asciiTheme="minorHAnsi" w:hAnsiTheme="minorHAnsi" w:cs="Garamond,Bold"/>
          <w:b/>
          <w:bCs/>
          <w:szCs w:val="24"/>
        </w:rPr>
        <w:t>visszterhes</w:t>
      </w:r>
      <w:r>
        <w:rPr>
          <w:rFonts w:asciiTheme="minorHAnsi" w:hAnsiTheme="minorHAnsi" w:cs="Garamond"/>
          <w:szCs w:val="24"/>
        </w:rPr>
        <w:t xml:space="preserve"> </w:t>
      </w:r>
      <w:r>
        <w:rPr>
          <w:rFonts w:asciiTheme="minorHAnsi" w:hAnsiTheme="minorHAnsi" w:cs="Garamond,Bold"/>
          <w:b/>
          <w:bCs/>
          <w:szCs w:val="24"/>
        </w:rPr>
        <w:t>szerződés</w:t>
      </w:r>
      <w:r>
        <w:rPr>
          <w:rFonts w:asciiTheme="minorHAnsi" w:hAnsiTheme="minorHAnsi" w:cs="Garamond"/>
          <w:szCs w:val="24"/>
        </w:rPr>
        <w:t>, illetve létrejött ilyen szerződés alapján nem teljesíthető kifizetés, amely szervezet nem minősül átlátható szervezetnek. Az Ajánlatkérő  ezen feltétel ellenőrzése céljából, a szerződésből eredő követelések elévüléséig az Áht. 54/A. §-ban foglaltak szerint jogosult a jogi személy, jogi személyiséggel nem rendelkező szervezet átláthatóságával összefüggő, az Áht. 54/A. §-ban meghatározott adatokat kezelni, azzal, hogy ahol az Áht. 54/A. § kedvezményezettről rendelkezik, azon a jogi személyt, jogi személyiséggel nem rendelkező szervezetet kell érteni [Áht. 41. § (6) bek.];</w:t>
      </w:r>
    </w:p>
    <w:p>
      <w:pPr>
        <w:pStyle w:val="Listaszerbekezds"/>
        <w:widowControl w:val="0"/>
        <w:numPr>
          <w:ilvl w:val="0"/>
          <w:numId w:val="14"/>
        </w:numPr>
        <w:suppressAutoHyphens/>
        <w:overflowPunct w:val="0"/>
        <w:autoSpaceDE w:val="0"/>
        <w:autoSpaceDN w:val="0"/>
        <w:adjustRightInd w:val="0"/>
        <w:spacing w:before="120" w:after="120" w:line="240" w:lineRule="auto"/>
        <w:ind w:left="714" w:hanging="357"/>
        <w:jc w:val="both"/>
        <w:rPr>
          <w:rFonts w:asciiTheme="minorHAnsi" w:hAnsiTheme="minorHAnsi" w:cs="Garamond"/>
          <w:szCs w:val="24"/>
        </w:rPr>
      </w:pPr>
      <w:r>
        <w:rPr>
          <w:rFonts w:asciiTheme="minorHAnsi" w:hAnsiTheme="minorHAnsi" w:cs="Garamond"/>
          <w:szCs w:val="24"/>
        </w:rPr>
        <w:t xml:space="preserve">a </w:t>
      </w:r>
      <w:r>
        <w:rPr>
          <w:rFonts w:asciiTheme="minorHAnsi" w:hAnsiTheme="minorHAnsi" w:cs="Garamond,Bold"/>
          <w:b/>
          <w:bCs/>
          <w:szCs w:val="24"/>
        </w:rPr>
        <w:t xml:space="preserve">valótlan tartalmú átláthatósági nyilatkozat </w:t>
      </w:r>
      <w:r>
        <w:rPr>
          <w:rFonts w:asciiTheme="minorHAnsi" w:hAnsiTheme="minorHAnsi" w:cs="Garamond"/>
          <w:szCs w:val="24"/>
        </w:rPr>
        <w:t>alapján kötött visszterhes szerződést az Ajánlatkérő  felmondja vagy – ha a szerződés teljesítésére még nem került sor – a szerződéstől eláll. [Ávr. 50. § (1a) bek.]</w:t>
      </w:r>
    </w:p>
    <w:p>
      <w:pPr>
        <w:pStyle w:val="Listaszerbekezds"/>
        <w:widowControl w:val="0"/>
        <w:numPr>
          <w:ilvl w:val="0"/>
          <w:numId w:val="14"/>
        </w:numPr>
        <w:suppressAutoHyphens/>
        <w:overflowPunct w:val="0"/>
        <w:autoSpaceDE w:val="0"/>
        <w:autoSpaceDN w:val="0"/>
        <w:adjustRightInd w:val="0"/>
        <w:spacing w:after="0" w:line="240" w:lineRule="auto"/>
        <w:contextualSpacing/>
        <w:jc w:val="both"/>
        <w:rPr>
          <w:rFonts w:asciiTheme="minorHAnsi" w:hAnsiTheme="minorHAnsi" w:cs="Garamond"/>
          <w:szCs w:val="24"/>
        </w:rPr>
      </w:pPr>
      <w:r>
        <w:rPr>
          <w:rFonts w:asciiTheme="minorHAnsi" w:hAnsiTheme="minorHAnsi" w:cs="Garamond"/>
          <w:szCs w:val="24"/>
        </w:rPr>
        <w:t xml:space="preserve">az Ajánlatkérő  az átláthatósági feltételeknek való megfelelés céljából a szerződésből eredő követelés elévüléséig az Áht. 54/A. §-ban foglaltak szerint jogosult az általam képviselt szervezet átláthatóságával összefüggő, az Áht. 54/A. §-ban </w:t>
      </w:r>
      <w:r>
        <w:rPr>
          <w:rFonts w:asciiTheme="minorHAnsi" w:hAnsiTheme="minorHAnsi" w:cs="Garamond,Bold"/>
          <w:b/>
          <w:bCs/>
          <w:szCs w:val="24"/>
        </w:rPr>
        <w:t>meghatározott adatokat</w:t>
      </w:r>
      <w:r>
        <w:rPr>
          <w:rFonts w:asciiTheme="minorHAnsi" w:hAnsiTheme="minorHAnsi" w:cs="Garamond"/>
          <w:szCs w:val="24"/>
        </w:rPr>
        <w:t xml:space="preserve"> </w:t>
      </w:r>
      <w:r>
        <w:rPr>
          <w:rFonts w:asciiTheme="minorHAnsi" w:hAnsiTheme="minorHAnsi" w:cs="Garamond,Bold"/>
          <w:b/>
          <w:bCs/>
          <w:szCs w:val="24"/>
        </w:rPr>
        <w:t>kezelni</w:t>
      </w:r>
      <w:r>
        <w:rPr>
          <w:rFonts w:asciiTheme="minorHAnsi" w:hAnsiTheme="minorHAnsi" w:cs="Garamond"/>
          <w:szCs w:val="24"/>
        </w:rPr>
        <w:t>.</w:t>
      </w:r>
    </w:p>
    <w:p>
      <w:pPr>
        <w:rPr>
          <w:rFonts w:asciiTheme="minorHAnsi" w:hAnsiTheme="minorHAnsi" w:cs="Garamond"/>
        </w:rPr>
      </w:pPr>
    </w:p>
    <w:p>
      <w:pPr>
        <w:rPr>
          <w:rFonts w:asciiTheme="minorHAnsi" w:hAnsiTheme="minorHAnsi" w:cs="Garamond"/>
        </w:rPr>
      </w:pPr>
      <w:r>
        <w:rPr>
          <w:rFonts w:asciiTheme="minorHAnsi" w:hAnsiTheme="minorHAnsi" w:cs="Garamond"/>
        </w:rPr>
        <w:t>Kijelentem, hogy amennyiben jelen nyilatkozatban közölt adatok tekintetében bármilyen változás áll be, akkor a módosult adatokkal kiállított átláthatósági nyilatkozatot a változás bekövetkeztétől számított 8 napon belül megküldöm az Ajánlatkérő  részére, vagy amennyiben az általam képviselt szervezet már nem minősül átláthatónak, úgy azt haladéktalanul bejelentem.</w:t>
      </w:r>
    </w:p>
    <w:p>
      <w:pPr>
        <w:rPr>
          <w:rFonts w:asciiTheme="minorHAnsi" w:hAnsiTheme="minorHAnsi" w:cs="Garamond"/>
        </w:rPr>
      </w:pPr>
    </w:p>
    <w:p>
      <w:pPr>
        <w:rPr>
          <w:rFonts w:asciiTheme="minorHAnsi" w:hAnsiTheme="minorHAnsi" w:cs="Garamond"/>
        </w:rPr>
      </w:pPr>
    </w:p>
    <w:p>
      <w:pPr>
        <w:rPr>
          <w:rFonts w:asciiTheme="minorHAnsi" w:hAnsiTheme="minorHAnsi" w:cs="Garamond"/>
        </w:rPr>
      </w:pPr>
      <w:r>
        <w:rPr>
          <w:rFonts w:asciiTheme="minorHAnsi" w:hAnsiTheme="minorHAnsi" w:cs="Garamond"/>
        </w:rPr>
        <w:t>Kelt:……………………………………………………</w:t>
      </w:r>
    </w:p>
    <w:p>
      <w:pPr>
        <w:rPr>
          <w:rFonts w:asciiTheme="minorHAnsi" w:hAnsiTheme="minorHAnsi" w:cs="Garamond"/>
        </w:rPr>
      </w:pPr>
    </w:p>
    <w:p>
      <w:pPr>
        <w:rPr>
          <w:rFonts w:asciiTheme="minorHAnsi" w:hAnsiTheme="minorHAnsi" w:cs="Garamond"/>
        </w:rPr>
      </w:pPr>
    </w:p>
    <w:p>
      <w:pPr>
        <w:rPr>
          <w:rFonts w:asciiTheme="minorHAnsi" w:hAnsiTheme="minorHAnsi" w:cs="Garamond"/>
        </w:rPr>
      </w:pPr>
    </w:p>
    <w:p>
      <w:pPr>
        <w:rPr>
          <w:rFonts w:asciiTheme="minorHAnsi" w:hAnsiTheme="minorHAnsi" w:cs="Garamond"/>
        </w:rPr>
      </w:pPr>
    </w:p>
    <w:p>
      <w:pPr>
        <w:jc w:val="right"/>
        <w:rPr>
          <w:rFonts w:asciiTheme="minorHAnsi" w:hAnsiTheme="minorHAnsi" w:cs="Garamond"/>
        </w:rPr>
      </w:pPr>
      <w:r>
        <w:rPr>
          <w:rFonts w:asciiTheme="minorHAnsi" w:hAnsiTheme="minorHAnsi" w:cs="Garamond"/>
        </w:rPr>
        <w:t>………………..................................</w:t>
      </w:r>
    </w:p>
    <w:p>
      <w:pPr>
        <w:tabs>
          <w:tab w:val="left" w:pos="567"/>
          <w:tab w:val="left" w:pos="3119"/>
        </w:tabs>
        <w:jc w:val="right"/>
        <w:rPr>
          <w:rFonts w:asciiTheme="minorHAnsi" w:hAnsiTheme="minorHAnsi"/>
        </w:rPr>
      </w:pPr>
      <w:r>
        <w:rPr>
          <w:rFonts w:asciiTheme="minorHAnsi" w:hAnsiTheme="minorHAnsi" w:cs="Garamond"/>
        </w:rPr>
        <w:t>cégszerű aláírás</w:t>
      </w:r>
      <w:r>
        <w:rPr>
          <w:rFonts w:asciiTheme="minorHAnsi" w:hAnsiTheme="minorHAnsi"/>
        </w:rPr>
        <w:br w:type="page"/>
      </w:r>
    </w:p>
    <w:p>
      <w:pPr>
        <w:tabs>
          <w:tab w:val="left" w:pos="567"/>
          <w:tab w:val="left" w:pos="3119"/>
        </w:tabs>
        <w:jc w:val="center"/>
        <w:rPr>
          <w:rFonts w:asciiTheme="minorHAnsi" w:hAnsiTheme="minorHAnsi"/>
          <w:b/>
        </w:rPr>
      </w:pPr>
      <w:r>
        <w:rPr>
          <w:rFonts w:asciiTheme="minorHAnsi" w:hAnsiTheme="minorHAnsi"/>
          <w:b/>
        </w:rPr>
        <w:lastRenderedPageBreak/>
        <w:t xml:space="preserve">1. pont: Nyilatkozat az AJÁNLATTEVŐ tényleges tulajdonosairól </w:t>
      </w:r>
    </w:p>
    <w:p>
      <w:pPr>
        <w:tabs>
          <w:tab w:val="left" w:pos="567"/>
          <w:tab w:val="left" w:pos="3119"/>
        </w:tabs>
        <w:jc w:val="center"/>
        <w:rPr>
          <w:rFonts w:asciiTheme="minorHAnsi" w:hAnsiTheme="minorHAnsi" w:cstheme="minorHAnsi"/>
          <w:b/>
          <w:vertAlign w:val="superscript"/>
        </w:rPr>
      </w:pPr>
      <w:r>
        <w:rPr>
          <w:rFonts w:asciiTheme="minorHAnsi" w:hAnsiTheme="minorHAnsi"/>
          <w:b/>
        </w:rPr>
        <w:t xml:space="preserve">(hiv. </w:t>
      </w:r>
      <w:r>
        <w:rPr>
          <w:rFonts w:cs="Garamond"/>
          <w:b/>
          <w:sz w:val="20"/>
        </w:rPr>
        <w:t>[2017. évi LIII. tv. (Pmt.) 3. § 38. pont] Lsd. lábjegyzet)</w:t>
      </w:r>
      <w:r>
        <w:rPr>
          <w:rStyle w:val="Lbjegyzet-hivatkozs"/>
          <w:rFonts w:asciiTheme="minorHAnsi" w:hAnsiTheme="minorHAnsi" w:cstheme="minorHAnsi"/>
          <w:b/>
        </w:rPr>
        <w:footnoteReference w:id="2"/>
      </w:r>
    </w:p>
    <w:p>
      <w:pPr>
        <w:tabs>
          <w:tab w:val="left" w:pos="567"/>
          <w:tab w:val="left" w:pos="3119"/>
        </w:tabs>
        <w:jc w:val="center"/>
        <w:rPr>
          <w:rFonts w:asciiTheme="minorHAnsi" w:hAnsiTheme="minorHAnsi"/>
          <w:b/>
        </w:rPr>
      </w:pPr>
    </w:p>
    <w:tbl>
      <w:tblPr>
        <w:tblW w:w="7180" w:type="dxa"/>
        <w:jc w:val="center"/>
        <w:tblCellMar>
          <w:left w:w="70" w:type="dxa"/>
          <w:right w:w="70" w:type="dxa"/>
        </w:tblCellMar>
        <w:tblLook w:val="04A0" w:firstRow="1" w:lastRow="0" w:firstColumn="1" w:lastColumn="0" w:noHBand="0" w:noVBand="1"/>
      </w:tblPr>
      <w:tblGrid>
        <w:gridCol w:w="509"/>
        <w:gridCol w:w="960"/>
        <w:gridCol w:w="1017"/>
        <w:gridCol w:w="1017"/>
        <w:gridCol w:w="1017"/>
        <w:gridCol w:w="960"/>
        <w:gridCol w:w="1072"/>
        <w:gridCol w:w="1050"/>
      </w:tblGrid>
      <w:tr>
        <w:trPr>
          <w:trHeight w:val="1200"/>
          <w:jc w:val="center"/>
        </w:trPr>
        <w:tc>
          <w:tcPr>
            <w:tcW w:w="4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pPr>
              <w:jc w:val="center"/>
              <w:rPr>
                <w:rFonts w:asciiTheme="minorHAnsi" w:hAnsiTheme="minorHAnsi"/>
                <w:b/>
                <w:bCs/>
                <w:color w:val="000000"/>
              </w:rPr>
            </w:pPr>
            <w:r>
              <w:rPr>
                <w:rFonts w:asciiTheme="minorHAnsi" w:hAnsiTheme="minorHAnsi"/>
                <w:b/>
                <w:bCs/>
                <w:color w:val="000000"/>
              </w:rPr>
              <w:t>Ssz.</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pPr>
              <w:jc w:val="center"/>
              <w:rPr>
                <w:rFonts w:asciiTheme="minorHAnsi" w:hAnsiTheme="minorHAnsi"/>
                <w:b/>
                <w:bCs/>
                <w:color w:val="000000"/>
              </w:rPr>
            </w:pPr>
            <w:r>
              <w:rPr>
                <w:rFonts w:asciiTheme="minorHAnsi" w:hAnsiTheme="minorHAnsi"/>
                <w:b/>
                <w:bCs/>
                <w:color w:val="000000"/>
              </w:rPr>
              <w:t>Név</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pPr>
              <w:jc w:val="center"/>
              <w:rPr>
                <w:rFonts w:asciiTheme="minorHAnsi" w:hAnsiTheme="minorHAnsi"/>
                <w:b/>
                <w:bCs/>
                <w:color w:val="000000"/>
              </w:rPr>
            </w:pPr>
            <w:r>
              <w:rPr>
                <w:rFonts w:asciiTheme="minorHAnsi" w:hAnsiTheme="minorHAnsi"/>
                <w:b/>
                <w:bCs/>
                <w:color w:val="000000"/>
              </w:rPr>
              <w:t>Születési név</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pPr>
              <w:jc w:val="center"/>
              <w:rPr>
                <w:rFonts w:asciiTheme="minorHAnsi" w:hAnsiTheme="minorHAnsi"/>
                <w:b/>
                <w:bCs/>
                <w:color w:val="000000"/>
              </w:rPr>
            </w:pPr>
            <w:r>
              <w:rPr>
                <w:rFonts w:asciiTheme="minorHAnsi" w:hAnsiTheme="minorHAnsi"/>
                <w:b/>
                <w:bCs/>
                <w:color w:val="000000"/>
              </w:rPr>
              <w:t>Születési hely</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pPr>
              <w:jc w:val="center"/>
              <w:rPr>
                <w:rFonts w:asciiTheme="minorHAnsi" w:hAnsiTheme="minorHAnsi"/>
                <w:b/>
                <w:bCs/>
                <w:color w:val="000000"/>
              </w:rPr>
            </w:pPr>
            <w:r>
              <w:rPr>
                <w:rFonts w:asciiTheme="minorHAnsi" w:hAnsiTheme="minorHAnsi"/>
                <w:b/>
                <w:bCs/>
                <w:color w:val="000000"/>
              </w:rPr>
              <w:t>Születési ideje</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pPr>
              <w:jc w:val="center"/>
              <w:rPr>
                <w:rFonts w:asciiTheme="minorHAnsi" w:hAnsiTheme="minorHAnsi"/>
                <w:b/>
                <w:bCs/>
                <w:color w:val="000000"/>
              </w:rPr>
            </w:pPr>
            <w:r>
              <w:rPr>
                <w:rFonts w:asciiTheme="minorHAnsi" w:hAnsiTheme="minorHAnsi"/>
                <w:b/>
                <w:bCs/>
                <w:color w:val="000000"/>
              </w:rPr>
              <w:t>Anyja neve</w:t>
            </w:r>
          </w:p>
        </w:tc>
        <w:tc>
          <w:tcPr>
            <w:tcW w:w="960" w:type="dxa"/>
            <w:tcBorders>
              <w:top w:val="single" w:sz="8" w:space="0" w:color="auto"/>
              <w:left w:val="nil"/>
              <w:bottom w:val="nil"/>
              <w:right w:val="single" w:sz="4" w:space="0" w:color="auto"/>
            </w:tcBorders>
            <w:shd w:val="clear" w:color="auto" w:fill="auto"/>
            <w:vAlign w:val="center"/>
            <w:hideMark/>
          </w:tcPr>
          <w:p>
            <w:pPr>
              <w:jc w:val="center"/>
              <w:rPr>
                <w:rFonts w:asciiTheme="minorHAnsi" w:hAnsiTheme="minorHAnsi"/>
                <w:b/>
                <w:bCs/>
                <w:color w:val="000000"/>
              </w:rPr>
            </w:pPr>
            <w:r>
              <w:rPr>
                <w:rFonts w:asciiTheme="minorHAnsi" w:hAnsiTheme="minorHAnsi"/>
                <w:b/>
                <w:bCs/>
                <w:color w:val="000000"/>
              </w:rPr>
              <w:t>Tulajdoni hányad</w:t>
            </w:r>
          </w:p>
        </w:tc>
        <w:tc>
          <w:tcPr>
            <w:tcW w:w="960" w:type="dxa"/>
            <w:tcBorders>
              <w:top w:val="single" w:sz="8" w:space="0" w:color="auto"/>
              <w:left w:val="nil"/>
              <w:bottom w:val="nil"/>
              <w:right w:val="single" w:sz="8" w:space="0" w:color="auto"/>
            </w:tcBorders>
            <w:shd w:val="clear" w:color="auto" w:fill="auto"/>
            <w:vAlign w:val="center"/>
            <w:hideMark/>
          </w:tcPr>
          <w:p>
            <w:pPr>
              <w:jc w:val="center"/>
              <w:rPr>
                <w:rFonts w:asciiTheme="minorHAnsi" w:hAnsiTheme="minorHAnsi"/>
                <w:b/>
                <w:bCs/>
                <w:color w:val="000000"/>
              </w:rPr>
            </w:pPr>
            <w:r>
              <w:rPr>
                <w:rFonts w:asciiTheme="minorHAnsi" w:hAnsiTheme="minorHAnsi"/>
                <w:b/>
                <w:bCs/>
                <w:color w:val="000000"/>
              </w:rPr>
              <w:t>Befolyás, szavazati jog mértéke</w:t>
            </w:r>
          </w:p>
        </w:tc>
      </w:tr>
      <w:tr>
        <w:trPr>
          <w:trHeight w:val="300"/>
          <w:jc w:val="center"/>
        </w:trPr>
        <w:tc>
          <w:tcPr>
            <w:tcW w:w="460" w:type="dxa"/>
            <w:vMerge/>
            <w:tcBorders>
              <w:top w:val="single" w:sz="8" w:space="0" w:color="auto"/>
              <w:left w:val="single" w:sz="8" w:space="0" w:color="auto"/>
              <w:bottom w:val="single" w:sz="4" w:space="0" w:color="auto"/>
              <w:right w:val="single" w:sz="4" w:space="0" w:color="auto"/>
            </w:tcBorders>
            <w:vAlign w:val="center"/>
            <w:hideMark/>
          </w:tcPr>
          <w:p>
            <w:pPr>
              <w:rPr>
                <w:rFonts w:asciiTheme="minorHAnsi" w:hAnsiTheme="minorHAnsi"/>
                <w:b/>
                <w:bCs/>
                <w:color w:val="000000"/>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pPr>
              <w:rPr>
                <w:rFonts w:asciiTheme="minorHAnsi" w:hAnsiTheme="minorHAnsi"/>
                <w:b/>
                <w:bCs/>
                <w:color w:val="000000"/>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pPr>
              <w:rPr>
                <w:rFonts w:asciiTheme="minorHAnsi" w:hAnsiTheme="minorHAnsi"/>
                <w:b/>
                <w:bCs/>
                <w:color w:val="000000"/>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pPr>
              <w:rPr>
                <w:rFonts w:asciiTheme="minorHAnsi" w:hAnsiTheme="minorHAnsi"/>
                <w:b/>
                <w:bCs/>
                <w:color w:val="000000"/>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pPr>
              <w:rPr>
                <w:rFonts w:asciiTheme="minorHAnsi" w:hAnsiTheme="minorHAnsi"/>
                <w:b/>
                <w:bCs/>
                <w:color w:val="000000"/>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pPr>
              <w:rPr>
                <w:rFonts w:asciiTheme="minorHAnsi" w:hAnsiTheme="minorHAnsi"/>
                <w:b/>
                <w:bCs/>
                <w:color w:val="000000"/>
              </w:rPr>
            </w:pPr>
          </w:p>
        </w:tc>
        <w:tc>
          <w:tcPr>
            <w:tcW w:w="960" w:type="dxa"/>
            <w:tcBorders>
              <w:top w:val="nil"/>
              <w:left w:val="nil"/>
              <w:bottom w:val="single" w:sz="4" w:space="0" w:color="auto"/>
              <w:right w:val="single" w:sz="4" w:space="0" w:color="auto"/>
            </w:tcBorders>
            <w:shd w:val="clear" w:color="auto" w:fill="auto"/>
            <w:vAlign w:val="center"/>
            <w:hideMark/>
          </w:tcPr>
          <w:p>
            <w:pPr>
              <w:jc w:val="center"/>
              <w:rPr>
                <w:rFonts w:asciiTheme="minorHAnsi" w:hAnsiTheme="minorHAnsi"/>
                <w:b/>
                <w:bCs/>
                <w:color w:val="000000"/>
              </w:rPr>
            </w:pPr>
            <w:r>
              <w:rPr>
                <w:rFonts w:asciiTheme="minorHAnsi" w:hAnsiTheme="minorHAnsi"/>
                <w:b/>
                <w:bCs/>
                <w:color w:val="000000"/>
              </w:rPr>
              <w:t>%</w:t>
            </w:r>
          </w:p>
        </w:tc>
        <w:tc>
          <w:tcPr>
            <w:tcW w:w="960" w:type="dxa"/>
            <w:tcBorders>
              <w:top w:val="nil"/>
              <w:left w:val="nil"/>
              <w:bottom w:val="single" w:sz="4" w:space="0" w:color="auto"/>
              <w:right w:val="single" w:sz="8" w:space="0" w:color="auto"/>
            </w:tcBorders>
            <w:shd w:val="clear" w:color="auto" w:fill="auto"/>
            <w:vAlign w:val="center"/>
            <w:hideMark/>
          </w:tcPr>
          <w:p>
            <w:pPr>
              <w:jc w:val="center"/>
              <w:rPr>
                <w:rFonts w:asciiTheme="minorHAnsi" w:hAnsiTheme="minorHAnsi"/>
                <w:b/>
                <w:bCs/>
                <w:color w:val="000000"/>
              </w:rPr>
            </w:pPr>
            <w:r>
              <w:rPr>
                <w:rFonts w:asciiTheme="minorHAnsi" w:hAnsiTheme="minorHAnsi"/>
                <w:b/>
                <w:bCs/>
                <w:color w:val="000000"/>
              </w:rPr>
              <w:t>%</w:t>
            </w:r>
          </w:p>
        </w:tc>
      </w:tr>
      <w:tr>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pPr>
              <w:jc w:val="center"/>
              <w:rPr>
                <w:rFonts w:asciiTheme="minorHAnsi" w:hAnsiTheme="minorHAnsi"/>
                <w:color w:val="000000"/>
              </w:rPr>
            </w:pPr>
            <w:r>
              <w:rPr>
                <w:rFonts w:asciiTheme="minorHAnsi" w:hAnsiTheme="minorHAnsi"/>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60" w:type="dxa"/>
            <w:tcBorders>
              <w:top w:val="nil"/>
              <w:left w:val="nil"/>
              <w:bottom w:val="single" w:sz="4" w:space="0" w:color="auto"/>
              <w:right w:val="single" w:sz="8"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r>
      <w:tr>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pPr>
              <w:jc w:val="center"/>
              <w:rPr>
                <w:rFonts w:asciiTheme="minorHAnsi" w:hAnsiTheme="minorHAnsi"/>
                <w:color w:val="000000"/>
              </w:rPr>
            </w:pPr>
            <w:r>
              <w:rPr>
                <w:rFonts w:asciiTheme="minorHAnsi" w:hAnsiTheme="minorHAnsi"/>
                <w:color w:val="000000"/>
              </w:rPr>
              <w:t>2.</w:t>
            </w:r>
          </w:p>
        </w:tc>
        <w:tc>
          <w:tcPr>
            <w:tcW w:w="96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60" w:type="dxa"/>
            <w:tcBorders>
              <w:top w:val="nil"/>
              <w:left w:val="nil"/>
              <w:bottom w:val="single" w:sz="4" w:space="0" w:color="auto"/>
              <w:right w:val="single" w:sz="8"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r>
      <w:tr>
        <w:trPr>
          <w:trHeight w:val="315"/>
          <w:jc w:val="center"/>
        </w:trPr>
        <w:tc>
          <w:tcPr>
            <w:tcW w:w="460" w:type="dxa"/>
            <w:tcBorders>
              <w:top w:val="nil"/>
              <w:left w:val="single" w:sz="8" w:space="0" w:color="auto"/>
              <w:bottom w:val="single" w:sz="8" w:space="0" w:color="auto"/>
              <w:right w:val="single" w:sz="4" w:space="0" w:color="auto"/>
            </w:tcBorders>
            <w:shd w:val="clear" w:color="auto" w:fill="auto"/>
            <w:noWrap/>
            <w:vAlign w:val="bottom"/>
            <w:hideMark/>
          </w:tcPr>
          <w:p>
            <w:pPr>
              <w:jc w:val="center"/>
              <w:rPr>
                <w:rFonts w:asciiTheme="minorHAnsi" w:hAnsiTheme="minorHAnsi"/>
                <w:color w:val="000000"/>
              </w:rPr>
            </w:pPr>
            <w:r>
              <w:rPr>
                <w:rFonts w:asciiTheme="minorHAnsi" w:hAnsiTheme="minorHAnsi"/>
                <w:color w:val="000000"/>
              </w:rPr>
              <w:t>3.</w:t>
            </w:r>
          </w:p>
        </w:tc>
        <w:tc>
          <w:tcPr>
            <w:tcW w:w="960" w:type="dxa"/>
            <w:tcBorders>
              <w:top w:val="nil"/>
              <w:left w:val="nil"/>
              <w:bottom w:val="single" w:sz="8"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60" w:type="dxa"/>
            <w:tcBorders>
              <w:top w:val="nil"/>
              <w:left w:val="nil"/>
              <w:bottom w:val="single" w:sz="8"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60" w:type="dxa"/>
            <w:tcBorders>
              <w:top w:val="nil"/>
              <w:left w:val="nil"/>
              <w:bottom w:val="single" w:sz="8"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60" w:type="dxa"/>
            <w:tcBorders>
              <w:top w:val="nil"/>
              <w:left w:val="nil"/>
              <w:bottom w:val="single" w:sz="8"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60" w:type="dxa"/>
            <w:tcBorders>
              <w:top w:val="nil"/>
              <w:left w:val="nil"/>
              <w:bottom w:val="single" w:sz="8"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60" w:type="dxa"/>
            <w:tcBorders>
              <w:top w:val="nil"/>
              <w:left w:val="nil"/>
              <w:bottom w:val="single" w:sz="8"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r>
    </w:tbl>
    <w:p>
      <w:pPr>
        <w:pStyle w:val="Listaszerbekezds"/>
        <w:tabs>
          <w:tab w:val="left" w:pos="567"/>
          <w:tab w:val="left" w:pos="3119"/>
        </w:tabs>
        <w:rPr>
          <w:rFonts w:asciiTheme="minorHAnsi" w:hAnsiTheme="minorHAnsi"/>
          <w:szCs w:val="24"/>
        </w:rPr>
      </w:pPr>
    </w:p>
    <w:p>
      <w:pPr>
        <w:pStyle w:val="Listaszerbekezds"/>
        <w:tabs>
          <w:tab w:val="left" w:pos="567"/>
          <w:tab w:val="left" w:pos="3119"/>
        </w:tabs>
        <w:jc w:val="center"/>
        <w:rPr>
          <w:rFonts w:asciiTheme="minorHAnsi" w:hAnsiTheme="minorHAnsi"/>
          <w:szCs w:val="24"/>
        </w:rPr>
      </w:pPr>
    </w:p>
    <w:p>
      <w:pPr>
        <w:rPr>
          <w:rFonts w:asciiTheme="minorHAnsi" w:hAnsiTheme="minorHAnsi" w:cs="Garamond"/>
        </w:rPr>
      </w:pPr>
      <w:r>
        <w:rPr>
          <w:rFonts w:asciiTheme="minorHAnsi" w:hAnsiTheme="minorHAnsi" w:cs="Garamond"/>
        </w:rPr>
        <w:t>Kelt:……………………………………………………</w:t>
      </w:r>
    </w:p>
    <w:p>
      <w:pPr>
        <w:rPr>
          <w:rFonts w:asciiTheme="minorHAnsi" w:hAnsiTheme="minorHAnsi" w:cs="Garamond"/>
        </w:rPr>
      </w:pPr>
    </w:p>
    <w:p>
      <w:pPr>
        <w:rPr>
          <w:rFonts w:asciiTheme="minorHAnsi" w:hAnsiTheme="minorHAnsi" w:cs="Garamond"/>
        </w:rPr>
      </w:pPr>
    </w:p>
    <w:p>
      <w:pPr>
        <w:rPr>
          <w:rFonts w:asciiTheme="minorHAnsi" w:hAnsiTheme="minorHAnsi" w:cs="Garamond"/>
        </w:rPr>
      </w:pPr>
    </w:p>
    <w:p>
      <w:pPr>
        <w:jc w:val="right"/>
        <w:rPr>
          <w:rFonts w:asciiTheme="minorHAnsi" w:hAnsiTheme="minorHAnsi" w:cs="Garamond"/>
        </w:rPr>
      </w:pPr>
      <w:r>
        <w:rPr>
          <w:rFonts w:asciiTheme="minorHAnsi" w:hAnsiTheme="minorHAnsi" w:cs="Garamond"/>
        </w:rPr>
        <w:t>………………..................................</w:t>
      </w:r>
    </w:p>
    <w:p>
      <w:pPr>
        <w:tabs>
          <w:tab w:val="left" w:pos="567"/>
          <w:tab w:val="left" w:pos="3119"/>
        </w:tabs>
        <w:jc w:val="right"/>
        <w:rPr>
          <w:rFonts w:asciiTheme="minorHAnsi" w:hAnsiTheme="minorHAnsi" w:cs="Garamond"/>
        </w:rPr>
      </w:pPr>
      <w:r>
        <w:rPr>
          <w:rFonts w:asciiTheme="minorHAnsi" w:hAnsiTheme="minorHAnsi" w:cs="Garamond"/>
        </w:rPr>
        <w:t>cégszerű aláírás</w:t>
      </w:r>
    </w:p>
    <w:p>
      <w:pPr>
        <w:jc w:val="right"/>
        <w:rPr>
          <w:rFonts w:asciiTheme="minorHAnsi" w:hAnsiTheme="minorHAnsi"/>
        </w:rPr>
        <w:sectPr>
          <w:headerReference w:type="default" r:id="rId13"/>
          <w:footerReference w:type="even" r:id="rId14"/>
          <w:footerReference w:type="default" r:id="rId15"/>
          <w:pgSz w:w="11905" w:h="16837"/>
          <w:pgMar w:top="1418" w:right="848" w:bottom="709" w:left="1418" w:header="709" w:footer="144" w:gutter="0"/>
          <w:cols w:space="708"/>
          <w:titlePg/>
          <w:docGrid w:linePitch="360"/>
        </w:sectPr>
      </w:pPr>
    </w:p>
    <w:p>
      <w:pPr>
        <w:rPr>
          <w:rFonts w:asciiTheme="minorHAnsi" w:hAnsiTheme="minorHAnsi"/>
        </w:rPr>
      </w:pPr>
    </w:p>
    <w:p>
      <w:pPr>
        <w:tabs>
          <w:tab w:val="left" w:pos="567"/>
          <w:tab w:val="left" w:pos="3119"/>
        </w:tabs>
        <w:jc w:val="center"/>
        <w:rPr>
          <w:rFonts w:asciiTheme="minorHAnsi" w:hAnsiTheme="minorHAnsi"/>
          <w:b/>
        </w:rPr>
      </w:pPr>
      <w:r>
        <w:rPr>
          <w:rFonts w:asciiTheme="minorHAnsi" w:hAnsiTheme="minorHAnsi"/>
          <w:b/>
        </w:rPr>
        <w:t xml:space="preserve">2. pont: Nyilatkozat az AJÁNLATTEVŐben több mint 25%-os tulajdoni részesedéssel rendelkező szervezetekről, és azok tényleges tulajdonosairól </w:t>
      </w:r>
    </w:p>
    <w:p>
      <w:pPr>
        <w:tabs>
          <w:tab w:val="left" w:pos="567"/>
          <w:tab w:val="left" w:pos="3119"/>
        </w:tabs>
        <w:jc w:val="center"/>
        <w:rPr>
          <w:rFonts w:asciiTheme="minorHAnsi" w:hAnsiTheme="minorHAnsi"/>
          <w:b/>
        </w:rPr>
      </w:pPr>
      <w:r>
        <w:rPr>
          <w:rFonts w:asciiTheme="minorHAnsi" w:hAnsiTheme="minorHAnsi"/>
          <w:b/>
        </w:rPr>
        <w:t xml:space="preserve">(hiv. </w:t>
      </w:r>
      <w:r>
        <w:rPr>
          <w:rFonts w:cs="Garamond"/>
          <w:b/>
          <w:sz w:val="20"/>
        </w:rPr>
        <w:t>[2017. évi LIII. tv. (Pmt.) 3. § 38. pont] Lsd. lábjegyzet 4)</w:t>
      </w:r>
    </w:p>
    <w:p>
      <w:pPr>
        <w:tabs>
          <w:tab w:val="left" w:pos="567"/>
          <w:tab w:val="left" w:pos="3119"/>
        </w:tabs>
        <w:jc w:val="center"/>
        <w:rPr>
          <w:rFonts w:asciiTheme="minorHAnsi" w:hAnsiTheme="minorHAnsi"/>
          <w:b/>
        </w:rPr>
      </w:pPr>
    </w:p>
    <w:tbl>
      <w:tblPr>
        <w:tblW w:w="12212" w:type="dxa"/>
        <w:tblInd w:w="841" w:type="dxa"/>
        <w:tblCellMar>
          <w:left w:w="70" w:type="dxa"/>
          <w:right w:w="70" w:type="dxa"/>
        </w:tblCellMar>
        <w:tblLook w:val="04A0" w:firstRow="1" w:lastRow="0" w:firstColumn="1" w:lastColumn="0" w:noHBand="0" w:noVBand="1"/>
      </w:tblPr>
      <w:tblGrid>
        <w:gridCol w:w="509"/>
        <w:gridCol w:w="624"/>
        <w:gridCol w:w="1358"/>
        <w:gridCol w:w="1525"/>
        <w:gridCol w:w="1478"/>
        <w:gridCol w:w="820"/>
        <w:gridCol w:w="999"/>
        <w:gridCol w:w="999"/>
        <w:gridCol w:w="999"/>
        <w:gridCol w:w="820"/>
        <w:gridCol w:w="1037"/>
        <w:gridCol w:w="1044"/>
      </w:tblGrid>
      <w:tr>
        <w:trPr>
          <w:trHeight w:val="255"/>
        </w:trPr>
        <w:tc>
          <w:tcPr>
            <w:tcW w:w="50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pPr>
              <w:jc w:val="center"/>
              <w:rPr>
                <w:rFonts w:asciiTheme="minorHAnsi" w:hAnsiTheme="minorHAnsi"/>
                <w:b/>
                <w:bCs/>
                <w:color w:val="000000"/>
              </w:rPr>
            </w:pPr>
            <w:r>
              <w:rPr>
                <w:rFonts w:asciiTheme="minorHAnsi" w:hAnsiTheme="minorHAnsi"/>
                <w:b/>
                <w:bCs/>
                <w:color w:val="000000"/>
              </w:rPr>
              <w:t>Ssz.</w:t>
            </w:r>
          </w:p>
        </w:tc>
        <w:tc>
          <w:tcPr>
            <w:tcW w:w="4985" w:type="dxa"/>
            <w:gridSpan w:val="4"/>
            <w:tcBorders>
              <w:top w:val="single" w:sz="8" w:space="0" w:color="auto"/>
              <w:left w:val="nil"/>
              <w:bottom w:val="single" w:sz="4" w:space="0" w:color="auto"/>
              <w:right w:val="single" w:sz="4" w:space="0" w:color="auto"/>
            </w:tcBorders>
            <w:shd w:val="clear" w:color="auto" w:fill="auto"/>
            <w:noWrap/>
            <w:vAlign w:val="bottom"/>
            <w:hideMark/>
          </w:tcPr>
          <w:p>
            <w:pPr>
              <w:jc w:val="center"/>
              <w:rPr>
                <w:rFonts w:asciiTheme="minorHAnsi" w:hAnsiTheme="minorHAnsi"/>
                <w:b/>
                <w:bCs/>
                <w:color w:val="000000"/>
              </w:rPr>
            </w:pPr>
            <w:r>
              <w:rPr>
                <w:rFonts w:asciiTheme="minorHAnsi" w:hAnsiTheme="minorHAnsi"/>
                <w:b/>
                <w:bCs/>
                <w:color w:val="000000"/>
              </w:rPr>
              <w:t>A szervezet</w:t>
            </w:r>
          </w:p>
        </w:tc>
        <w:tc>
          <w:tcPr>
            <w:tcW w:w="6718" w:type="dxa"/>
            <w:gridSpan w:val="7"/>
            <w:tcBorders>
              <w:top w:val="single" w:sz="8" w:space="0" w:color="auto"/>
              <w:left w:val="nil"/>
              <w:bottom w:val="single" w:sz="4" w:space="0" w:color="auto"/>
              <w:right w:val="single" w:sz="8" w:space="0" w:color="000000"/>
            </w:tcBorders>
            <w:shd w:val="clear" w:color="auto" w:fill="auto"/>
            <w:noWrap/>
            <w:vAlign w:val="bottom"/>
            <w:hideMark/>
          </w:tcPr>
          <w:p>
            <w:pPr>
              <w:jc w:val="center"/>
              <w:rPr>
                <w:rFonts w:asciiTheme="minorHAnsi" w:hAnsiTheme="minorHAnsi"/>
                <w:b/>
                <w:bCs/>
                <w:color w:val="000000"/>
              </w:rPr>
            </w:pPr>
            <w:r>
              <w:rPr>
                <w:rFonts w:asciiTheme="minorHAnsi" w:hAnsiTheme="minorHAnsi"/>
                <w:b/>
                <w:bCs/>
                <w:color w:val="000000"/>
              </w:rPr>
              <w:t>A szervezet tényleges tulajdonosainak</w:t>
            </w:r>
          </w:p>
        </w:tc>
      </w:tr>
      <w:tr>
        <w:trPr>
          <w:trHeight w:val="1275"/>
        </w:trPr>
        <w:tc>
          <w:tcPr>
            <w:tcW w:w="509" w:type="dxa"/>
            <w:vMerge/>
            <w:tcBorders>
              <w:top w:val="single" w:sz="8" w:space="0" w:color="auto"/>
              <w:left w:val="single" w:sz="8" w:space="0" w:color="auto"/>
              <w:bottom w:val="single" w:sz="4" w:space="0" w:color="auto"/>
              <w:right w:val="single" w:sz="4" w:space="0" w:color="auto"/>
            </w:tcBorders>
            <w:vAlign w:val="center"/>
            <w:hideMark/>
          </w:tcPr>
          <w:p>
            <w:pPr>
              <w:rPr>
                <w:rFonts w:asciiTheme="minorHAnsi" w:hAnsiTheme="minorHAnsi"/>
                <w:b/>
                <w:bCs/>
                <w:color w:val="000000"/>
              </w:rPr>
            </w:pPr>
          </w:p>
        </w:tc>
        <w:tc>
          <w:tcPr>
            <w:tcW w:w="624" w:type="dxa"/>
            <w:tcBorders>
              <w:top w:val="nil"/>
              <w:left w:val="nil"/>
              <w:bottom w:val="single" w:sz="4" w:space="0" w:color="auto"/>
              <w:right w:val="single" w:sz="4" w:space="0" w:color="auto"/>
            </w:tcBorders>
            <w:shd w:val="clear" w:color="auto" w:fill="auto"/>
            <w:vAlign w:val="center"/>
            <w:hideMark/>
          </w:tcPr>
          <w:p>
            <w:pPr>
              <w:jc w:val="center"/>
              <w:rPr>
                <w:rFonts w:asciiTheme="minorHAnsi" w:hAnsiTheme="minorHAnsi"/>
                <w:b/>
                <w:bCs/>
                <w:color w:val="000000"/>
              </w:rPr>
            </w:pPr>
            <w:r>
              <w:rPr>
                <w:rFonts w:asciiTheme="minorHAnsi" w:hAnsiTheme="minorHAnsi"/>
                <w:b/>
                <w:bCs/>
                <w:color w:val="000000"/>
              </w:rPr>
              <w:t>neve</w:t>
            </w:r>
          </w:p>
        </w:tc>
        <w:tc>
          <w:tcPr>
            <w:tcW w:w="1358" w:type="dxa"/>
            <w:tcBorders>
              <w:top w:val="nil"/>
              <w:left w:val="nil"/>
              <w:bottom w:val="single" w:sz="4" w:space="0" w:color="auto"/>
              <w:right w:val="single" w:sz="4" w:space="0" w:color="auto"/>
            </w:tcBorders>
            <w:shd w:val="clear" w:color="auto" w:fill="auto"/>
            <w:vAlign w:val="center"/>
            <w:hideMark/>
          </w:tcPr>
          <w:p>
            <w:pPr>
              <w:jc w:val="center"/>
              <w:rPr>
                <w:rFonts w:asciiTheme="minorHAnsi" w:hAnsiTheme="minorHAnsi"/>
                <w:b/>
                <w:bCs/>
                <w:color w:val="000000"/>
              </w:rPr>
            </w:pPr>
            <w:r>
              <w:rPr>
                <w:rFonts w:asciiTheme="minorHAnsi" w:hAnsiTheme="minorHAnsi"/>
                <w:b/>
                <w:bCs/>
                <w:color w:val="000000"/>
              </w:rPr>
              <w:t>tulajdoni hányadának mértéke</w:t>
            </w:r>
            <w:r>
              <w:rPr>
                <w:rFonts w:asciiTheme="minorHAnsi" w:hAnsiTheme="minorHAnsi"/>
                <w:b/>
                <w:bCs/>
                <w:color w:val="000000"/>
              </w:rPr>
              <w:br/>
              <w:t>%</w:t>
            </w:r>
          </w:p>
        </w:tc>
        <w:tc>
          <w:tcPr>
            <w:tcW w:w="1525" w:type="dxa"/>
            <w:tcBorders>
              <w:top w:val="nil"/>
              <w:left w:val="nil"/>
              <w:bottom w:val="single" w:sz="4" w:space="0" w:color="auto"/>
              <w:right w:val="single" w:sz="4" w:space="0" w:color="auto"/>
            </w:tcBorders>
            <w:shd w:val="clear" w:color="auto" w:fill="auto"/>
            <w:vAlign w:val="center"/>
            <w:hideMark/>
          </w:tcPr>
          <w:p>
            <w:pPr>
              <w:jc w:val="center"/>
              <w:rPr>
                <w:rFonts w:asciiTheme="minorHAnsi" w:hAnsiTheme="minorHAnsi"/>
                <w:b/>
                <w:bCs/>
                <w:color w:val="000000"/>
              </w:rPr>
            </w:pPr>
            <w:r>
              <w:rPr>
                <w:rFonts w:asciiTheme="minorHAnsi" w:hAnsiTheme="minorHAnsi"/>
                <w:b/>
                <w:bCs/>
                <w:color w:val="000000"/>
              </w:rPr>
              <w:t>befolyásának, szavazati jogának mértéke</w:t>
            </w:r>
            <w:r>
              <w:rPr>
                <w:rFonts w:asciiTheme="minorHAnsi" w:hAnsiTheme="minorHAnsi"/>
                <w:b/>
                <w:bCs/>
                <w:color w:val="000000"/>
              </w:rPr>
              <w:br/>
              <w:t>%</w:t>
            </w:r>
          </w:p>
        </w:tc>
        <w:tc>
          <w:tcPr>
            <w:tcW w:w="1478" w:type="dxa"/>
            <w:tcBorders>
              <w:top w:val="nil"/>
              <w:left w:val="nil"/>
              <w:bottom w:val="single" w:sz="4" w:space="0" w:color="auto"/>
              <w:right w:val="single" w:sz="4" w:space="0" w:color="auto"/>
            </w:tcBorders>
            <w:shd w:val="clear" w:color="auto" w:fill="auto"/>
            <w:vAlign w:val="center"/>
            <w:hideMark/>
          </w:tcPr>
          <w:p>
            <w:pPr>
              <w:jc w:val="center"/>
              <w:rPr>
                <w:rFonts w:asciiTheme="minorHAnsi" w:hAnsiTheme="minorHAnsi"/>
                <w:b/>
                <w:bCs/>
                <w:color w:val="000000"/>
              </w:rPr>
            </w:pPr>
            <w:r>
              <w:rPr>
                <w:rFonts w:asciiTheme="minorHAnsi" w:hAnsiTheme="minorHAnsi"/>
                <w:b/>
                <w:bCs/>
                <w:color w:val="000000"/>
              </w:rPr>
              <w:t>adóilletősége</w:t>
            </w:r>
          </w:p>
        </w:tc>
        <w:tc>
          <w:tcPr>
            <w:tcW w:w="820" w:type="dxa"/>
            <w:tcBorders>
              <w:top w:val="nil"/>
              <w:left w:val="nil"/>
              <w:bottom w:val="single" w:sz="4" w:space="0" w:color="auto"/>
              <w:right w:val="single" w:sz="4" w:space="0" w:color="auto"/>
            </w:tcBorders>
            <w:shd w:val="clear" w:color="auto" w:fill="auto"/>
            <w:vAlign w:val="center"/>
            <w:hideMark/>
          </w:tcPr>
          <w:p>
            <w:pPr>
              <w:jc w:val="center"/>
              <w:rPr>
                <w:rFonts w:asciiTheme="minorHAnsi" w:hAnsiTheme="minorHAnsi"/>
                <w:b/>
                <w:bCs/>
                <w:color w:val="000000"/>
              </w:rPr>
            </w:pPr>
            <w:r>
              <w:rPr>
                <w:rFonts w:asciiTheme="minorHAnsi" w:hAnsiTheme="minorHAnsi"/>
                <w:b/>
                <w:bCs/>
                <w:color w:val="000000"/>
              </w:rPr>
              <w:t>neve</w:t>
            </w:r>
          </w:p>
        </w:tc>
        <w:tc>
          <w:tcPr>
            <w:tcW w:w="999" w:type="dxa"/>
            <w:tcBorders>
              <w:top w:val="nil"/>
              <w:left w:val="nil"/>
              <w:bottom w:val="single" w:sz="4" w:space="0" w:color="auto"/>
              <w:right w:val="single" w:sz="4" w:space="0" w:color="auto"/>
            </w:tcBorders>
            <w:shd w:val="clear" w:color="auto" w:fill="auto"/>
            <w:vAlign w:val="center"/>
            <w:hideMark/>
          </w:tcPr>
          <w:p>
            <w:pPr>
              <w:jc w:val="center"/>
              <w:rPr>
                <w:rFonts w:asciiTheme="minorHAnsi" w:hAnsiTheme="minorHAnsi"/>
                <w:b/>
                <w:bCs/>
                <w:color w:val="000000"/>
              </w:rPr>
            </w:pPr>
            <w:r>
              <w:rPr>
                <w:rFonts w:asciiTheme="minorHAnsi" w:hAnsiTheme="minorHAnsi"/>
                <w:b/>
                <w:bCs/>
                <w:color w:val="000000"/>
              </w:rPr>
              <w:t>születési neve</w:t>
            </w:r>
          </w:p>
        </w:tc>
        <w:tc>
          <w:tcPr>
            <w:tcW w:w="999" w:type="dxa"/>
            <w:tcBorders>
              <w:top w:val="nil"/>
              <w:left w:val="nil"/>
              <w:bottom w:val="single" w:sz="4" w:space="0" w:color="auto"/>
              <w:right w:val="single" w:sz="4" w:space="0" w:color="auto"/>
            </w:tcBorders>
            <w:shd w:val="clear" w:color="auto" w:fill="auto"/>
            <w:vAlign w:val="center"/>
            <w:hideMark/>
          </w:tcPr>
          <w:p>
            <w:pPr>
              <w:jc w:val="center"/>
              <w:rPr>
                <w:rFonts w:asciiTheme="minorHAnsi" w:hAnsiTheme="minorHAnsi"/>
                <w:b/>
                <w:bCs/>
                <w:color w:val="000000"/>
              </w:rPr>
            </w:pPr>
            <w:r>
              <w:rPr>
                <w:rFonts w:asciiTheme="minorHAnsi" w:hAnsiTheme="minorHAnsi"/>
                <w:b/>
                <w:bCs/>
                <w:color w:val="000000"/>
              </w:rPr>
              <w:t>születési helye</w:t>
            </w:r>
          </w:p>
        </w:tc>
        <w:tc>
          <w:tcPr>
            <w:tcW w:w="999" w:type="dxa"/>
            <w:tcBorders>
              <w:top w:val="nil"/>
              <w:left w:val="nil"/>
              <w:bottom w:val="single" w:sz="4" w:space="0" w:color="auto"/>
              <w:right w:val="single" w:sz="4" w:space="0" w:color="auto"/>
            </w:tcBorders>
            <w:shd w:val="clear" w:color="auto" w:fill="auto"/>
            <w:vAlign w:val="center"/>
            <w:hideMark/>
          </w:tcPr>
          <w:p>
            <w:pPr>
              <w:jc w:val="center"/>
              <w:rPr>
                <w:rFonts w:asciiTheme="minorHAnsi" w:hAnsiTheme="minorHAnsi"/>
                <w:b/>
                <w:bCs/>
                <w:color w:val="000000"/>
              </w:rPr>
            </w:pPr>
            <w:r>
              <w:rPr>
                <w:rFonts w:asciiTheme="minorHAnsi" w:hAnsiTheme="minorHAnsi"/>
                <w:b/>
                <w:bCs/>
                <w:color w:val="000000"/>
              </w:rPr>
              <w:t>születési ideje</w:t>
            </w:r>
          </w:p>
        </w:tc>
        <w:tc>
          <w:tcPr>
            <w:tcW w:w="820" w:type="dxa"/>
            <w:tcBorders>
              <w:top w:val="nil"/>
              <w:left w:val="nil"/>
              <w:bottom w:val="single" w:sz="4" w:space="0" w:color="auto"/>
              <w:right w:val="single" w:sz="4" w:space="0" w:color="auto"/>
            </w:tcBorders>
            <w:shd w:val="clear" w:color="auto" w:fill="auto"/>
            <w:vAlign w:val="center"/>
            <w:hideMark/>
          </w:tcPr>
          <w:p>
            <w:pPr>
              <w:jc w:val="center"/>
              <w:rPr>
                <w:rFonts w:asciiTheme="minorHAnsi" w:hAnsiTheme="minorHAnsi"/>
                <w:b/>
                <w:bCs/>
                <w:color w:val="000000"/>
              </w:rPr>
            </w:pPr>
            <w:r>
              <w:rPr>
                <w:rFonts w:asciiTheme="minorHAnsi" w:hAnsiTheme="minorHAnsi"/>
                <w:b/>
                <w:bCs/>
                <w:color w:val="000000"/>
              </w:rPr>
              <w:t>anyja neve</w:t>
            </w:r>
          </w:p>
        </w:tc>
        <w:tc>
          <w:tcPr>
            <w:tcW w:w="1037" w:type="dxa"/>
            <w:tcBorders>
              <w:top w:val="nil"/>
              <w:left w:val="nil"/>
              <w:bottom w:val="single" w:sz="4" w:space="0" w:color="auto"/>
              <w:right w:val="single" w:sz="4" w:space="0" w:color="auto"/>
            </w:tcBorders>
            <w:shd w:val="clear" w:color="auto" w:fill="auto"/>
            <w:vAlign w:val="center"/>
            <w:hideMark/>
          </w:tcPr>
          <w:p>
            <w:pPr>
              <w:jc w:val="center"/>
              <w:rPr>
                <w:rFonts w:asciiTheme="minorHAnsi" w:hAnsiTheme="minorHAnsi"/>
                <w:b/>
                <w:bCs/>
                <w:color w:val="000000"/>
              </w:rPr>
            </w:pPr>
            <w:r>
              <w:rPr>
                <w:rFonts w:asciiTheme="minorHAnsi" w:hAnsiTheme="minorHAnsi"/>
                <w:b/>
                <w:bCs/>
                <w:color w:val="000000"/>
              </w:rPr>
              <w:t>tulajdoni hányad</w:t>
            </w:r>
            <w:r>
              <w:rPr>
                <w:rFonts w:asciiTheme="minorHAnsi" w:hAnsiTheme="minorHAnsi"/>
                <w:b/>
                <w:bCs/>
                <w:color w:val="000000"/>
              </w:rPr>
              <w:br/>
              <w:t>%</w:t>
            </w:r>
          </w:p>
        </w:tc>
        <w:tc>
          <w:tcPr>
            <w:tcW w:w="1044" w:type="dxa"/>
            <w:tcBorders>
              <w:top w:val="nil"/>
              <w:left w:val="nil"/>
              <w:bottom w:val="single" w:sz="4" w:space="0" w:color="auto"/>
              <w:right w:val="single" w:sz="8" w:space="0" w:color="auto"/>
            </w:tcBorders>
            <w:shd w:val="clear" w:color="auto" w:fill="auto"/>
            <w:vAlign w:val="center"/>
            <w:hideMark/>
          </w:tcPr>
          <w:p>
            <w:pPr>
              <w:jc w:val="center"/>
              <w:rPr>
                <w:rFonts w:asciiTheme="minorHAnsi" w:hAnsiTheme="minorHAnsi"/>
                <w:b/>
                <w:bCs/>
                <w:color w:val="000000"/>
              </w:rPr>
            </w:pPr>
            <w:r>
              <w:rPr>
                <w:rFonts w:asciiTheme="minorHAnsi" w:hAnsiTheme="minorHAnsi"/>
                <w:b/>
                <w:bCs/>
                <w:color w:val="000000"/>
              </w:rPr>
              <w:t>befolyás, szavazati jog mértéke</w:t>
            </w:r>
            <w:r>
              <w:rPr>
                <w:rFonts w:asciiTheme="minorHAnsi" w:hAnsiTheme="minorHAnsi"/>
                <w:b/>
                <w:bCs/>
                <w:color w:val="000000"/>
              </w:rPr>
              <w:br/>
              <w:t>%</w:t>
            </w:r>
          </w:p>
        </w:tc>
      </w:tr>
      <w:tr>
        <w:trPr>
          <w:trHeight w:val="300"/>
        </w:trPr>
        <w:tc>
          <w:tcPr>
            <w:tcW w:w="509" w:type="dxa"/>
            <w:vMerge w:val="restart"/>
            <w:tcBorders>
              <w:top w:val="nil"/>
              <w:left w:val="single" w:sz="8" w:space="0" w:color="auto"/>
              <w:bottom w:val="single" w:sz="4" w:space="0" w:color="auto"/>
              <w:right w:val="single" w:sz="4" w:space="0" w:color="auto"/>
            </w:tcBorders>
            <w:shd w:val="clear" w:color="auto" w:fill="auto"/>
            <w:noWrap/>
            <w:vAlign w:val="center"/>
            <w:hideMark/>
          </w:tcPr>
          <w:p>
            <w:pPr>
              <w:jc w:val="center"/>
              <w:rPr>
                <w:rFonts w:asciiTheme="minorHAnsi" w:hAnsiTheme="minorHAnsi"/>
                <w:color w:val="000000"/>
              </w:rPr>
            </w:pPr>
            <w:r>
              <w:rPr>
                <w:rFonts w:asciiTheme="minorHAnsi" w:hAnsiTheme="minorHAnsi"/>
                <w:color w:val="000000"/>
              </w:rPr>
              <w:t>1.</w:t>
            </w:r>
          </w:p>
        </w:tc>
        <w:tc>
          <w:tcPr>
            <w:tcW w:w="624" w:type="dxa"/>
            <w:vMerge w:val="restart"/>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olor w:val="000000"/>
              </w:rPr>
            </w:pPr>
            <w:r>
              <w:rPr>
                <w:rFonts w:asciiTheme="minorHAnsi" w:hAnsiTheme="minorHAnsi"/>
                <w:color w:val="000000"/>
              </w:rPr>
              <w:t> </w:t>
            </w:r>
          </w:p>
        </w:tc>
        <w:tc>
          <w:tcPr>
            <w:tcW w:w="1358" w:type="dxa"/>
            <w:vMerge w:val="restart"/>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olor w:val="000000"/>
              </w:rPr>
            </w:pPr>
            <w:r>
              <w:rPr>
                <w:rFonts w:asciiTheme="minorHAnsi" w:hAnsiTheme="minorHAnsi"/>
                <w:color w:val="000000"/>
              </w:rPr>
              <w:t> </w:t>
            </w:r>
          </w:p>
        </w:tc>
        <w:tc>
          <w:tcPr>
            <w:tcW w:w="1525" w:type="dxa"/>
            <w:vMerge w:val="restart"/>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olor w:val="000000"/>
              </w:rPr>
            </w:pPr>
            <w:r>
              <w:rPr>
                <w:rFonts w:asciiTheme="minorHAnsi" w:hAnsiTheme="minorHAnsi"/>
                <w:color w:val="000000"/>
              </w:rPr>
              <w:t> </w:t>
            </w:r>
          </w:p>
        </w:tc>
        <w:tc>
          <w:tcPr>
            <w:tcW w:w="1478" w:type="dxa"/>
            <w:vMerge w:val="restart"/>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olor w:val="000000"/>
              </w:rPr>
            </w:pPr>
            <w:r>
              <w:rPr>
                <w:rFonts w:asciiTheme="minorHAnsi" w:hAnsiTheme="minorHAns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1044" w:type="dxa"/>
            <w:tcBorders>
              <w:top w:val="nil"/>
              <w:left w:val="nil"/>
              <w:bottom w:val="single" w:sz="4" w:space="0" w:color="auto"/>
              <w:right w:val="single" w:sz="8"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r>
      <w:tr>
        <w:trPr>
          <w:trHeight w:val="300"/>
        </w:trPr>
        <w:tc>
          <w:tcPr>
            <w:tcW w:w="509" w:type="dxa"/>
            <w:vMerge/>
            <w:tcBorders>
              <w:top w:val="nil"/>
              <w:left w:val="single" w:sz="8" w:space="0" w:color="auto"/>
              <w:bottom w:val="single" w:sz="4" w:space="0" w:color="auto"/>
              <w:right w:val="single" w:sz="4" w:space="0" w:color="auto"/>
            </w:tcBorders>
            <w:vAlign w:val="center"/>
            <w:hideMark/>
          </w:tcPr>
          <w:p>
            <w:pPr>
              <w:rPr>
                <w:rFonts w:asciiTheme="minorHAnsi" w:hAnsiTheme="minorHAnsi"/>
                <w:color w:val="000000"/>
              </w:rPr>
            </w:pPr>
          </w:p>
        </w:tc>
        <w:tc>
          <w:tcPr>
            <w:tcW w:w="624" w:type="dxa"/>
            <w:vMerge/>
            <w:tcBorders>
              <w:top w:val="nil"/>
              <w:left w:val="single" w:sz="4" w:space="0" w:color="auto"/>
              <w:bottom w:val="single" w:sz="4" w:space="0" w:color="auto"/>
              <w:right w:val="single" w:sz="4" w:space="0" w:color="auto"/>
            </w:tcBorders>
            <w:vAlign w:val="center"/>
            <w:hideMark/>
          </w:tcPr>
          <w:p>
            <w:pPr>
              <w:rPr>
                <w:rFonts w:asciiTheme="minorHAnsi" w:hAnsiTheme="minorHAnsi"/>
                <w:color w:val="000000"/>
              </w:rPr>
            </w:pPr>
          </w:p>
        </w:tc>
        <w:tc>
          <w:tcPr>
            <w:tcW w:w="1358" w:type="dxa"/>
            <w:vMerge/>
            <w:tcBorders>
              <w:top w:val="nil"/>
              <w:left w:val="single" w:sz="4" w:space="0" w:color="auto"/>
              <w:bottom w:val="single" w:sz="4" w:space="0" w:color="auto"/>
              <w:right w:val="single" w:sz="4" w:space="0" w:color="auto"/>
            </w:tcBorders>
            <w:vAlign w:val="center"/>
            <w:hideMark/>
          </w:tcPr>
          <w:p>
            <w:pPr>
              <w:rPr>
                <w:rFonts w:asciiTheme="minorHAnsi" w:hAnsiTheme="minorHAnsi"/>
                <w:color w:val="000000"/>
              </w:rPr>
            </w:pPr>
          </w:p>
        </w:tc>
        <w:tc>
          <w:tcPr>
            <w:tcW w:w="1525" w:type="dxa"/>
            <w:vMerge/>
            <w:tcBorders>
              <w:top w:val="nil"/>
              <w:left w:val="single" w:sz="4" w:space="0" w:color="auto"/>
              <w:bottom w:val="single" w:sz="4" w:space="0" w:color="auto"/>
              <w:right w:val="single" w:sz="4" w:space="0" w:color="auto"/>
            </w:tcBorders>
            <w:vAlign w:val="center"/>
            <w:hideMark/>
          </w:tcPr>
          <w:p>
            <w:pPr>
              <w:rPr>
                <w:rFonts w:asciiTheme="minorHAnsi" w:hAnsiTheme="minorHAnsi"/>
                <w:color w:val="000000"/>
              </w:rPr>
            </w:pPr>
          </w:p>
        </w:tc>
        <w:tc>
          <w:tcPr>
            <w:tcW w:w="1478" w:type="dxa"/>
            <w:vMerge/>
            <w:tcBorders>
              <w:top w:val="nil"/>
              <w:left w:val="single" w:sz="4" w:space="0" w:color="auto"/>
              <w:bottom w:val="single" w:sz="4" w:space="0" w:color="auto"/>
              <w:right w:val="single" w:sz="4" w:space="0" w:color="auto"/>
            </w:tcBorders>
            <w:vAlign w:val="center"/>
            <w:hideMark/>
          </w:tcPr>
          <w:p>
            <w:pPr>
              <w:rPr>
                <w:rFonts w:asciiTheme="minorHAnsi" w:hAnsiTheme="minorHAnsi"/>
                <w:color w:val="000000"/>
              </w:rPr>
            </w:pPr>
          </w:p>
        </w:tc>
        <w:tc>
          <w:tcPr>
            <w:tcW w:w="82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1044" w:type="dxa"/>
            <w:tcBorders>
              <w:top w:val="nil"/>
              <w:left w:val="nil"/>
              <w:bottom w:val="single" w:sz="4" w:space="0" w:color="auto"/>
              <w:right w:val="single" w:sz="8"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r>
      <w:tr>
        <w:trPr>
          <w:trHeight w:val="300"/>
        </w:trPr>
        <w:tc>
          <w:tcPr>
            <w:tcW w:w="509" w:type="dxa"/>
            <w:vMerge/>
            <w:tcBorders>
              <w:top w:val="nil"/>
              <w:left w:val="single" w:sz="8" w:space="0" w:color="auto"/>
              <w:bottom w:val="single" w:sz="4" w:space="0" w:color="auto"/>
              <w:right w:val="single" w:sz="4" w:space="0" w:color="auto"/>
            </w:tcBorders>
            <w:vAlign w:val="center"/>
            <w:hideMark/>
          </w:tcPr>
          <w:p>
            <w:pPr>
              <w:rPr>
                <w:rFonts w:asciiTheme="minorHAnsi" w:hAnsiTheme="minorHAnsi"/>
                <w:color w:val="000000"/>
              </w:rPr>
            </w:pPr>
          </w:p>
        </w:tc>
        <w:tc>
          <w:tcPr>
            <w:tcW w:w="624" w:type="dxa"/>
            <w:vMerge/>
            <w:tcBorders>
              <w:top w:val="nil"/>
              <w:left w:val="single" w:sz="4" w:space="0" w:color="auto"/>
              <w:bottom w:val="single" w:sz="4" w:space="0" w:color="auto"/>
              <w:right w:val="single" w:sz="4" w:space="0" w:color="auto"/>
            </w:tcBorders>
            <w:vAlign w:val="center"/>
            <w:hideMark/>
          </w:tcPr>
          <w:p>
            <w:pPr>
              <w:rPr>
                <w:rFonts w:asciiTheme="minorHAnsi" w:hAnsiTheme="minorHAnsi"/>
                <w:color w:val="000000"/>
              </w:rPr>
            </w:pPr>
          </w:p>
        </w:tc>
        <w:tc>
          <w:tcPr>
            <w:tcW w:w="1358" w:type="dxa"/>
            <w:vMerge/>
            <w:tcBorders>
              <w:top w:val="nil"/>
              <w:left w:val="single" w:sz="4" w:space="0" w:color="auto"/>
              <w:bottom w:val="single" w:sz="4" w:space="0" w:color="auto"/>
              <w:right w:val="single" w:sz="4" w:space="0" w:color="auto"/>
            </w:tcBorders>
            <w:vAlign w:val="center"/>
            <w:hideMark/>
          </w:tcPr>
          <w:p>
            <w:pPr>
              <w:rPr>
                <w:rFonts w:asciiTheme="minorHAnsi" w:hAnsiTheme="minorHAnsi"/>
                <w:color w:val="000000"/>
              </w:rPr>
            </w:pPr>
          </w:p>
        </w:tc>
        <w:tc>
          <w:tcPr>
            <w:tcW w:w="1525" w:type="dxa"/>
            <w:vMerge/>
            <w:tcBorders>
              <w:top w:val="nil"/>
              <w:left w:val="single" w:sz="4" w:space="0" w:color="auto"/>
              <w:bottom w:val="single" w:sz="4" w:space="0" w:color="auto"/>
              <w:right w:val="single" w:sz="4" w:space="0" w:color="auto"/>
            </w:tcBorders>
            <w:vAlign w:val="center"/>
            <w:hideMark/>
          </w:tcPr>
          <w:p>
            <w:pPr>
              <w:rPr>
                <w:rFonts w:asciiTheme="minorHAnsi" w:hAnsiTheme="minorHAnsi"/>
                <w:color w:val="000000"/>
              </w:rPr>
            </w:pPr>
          </w:p>
        </w:tc>
        <w:tc>
          <w:tcPr>
            <w:tcW w:w="1478" w:type="dxa"/>
            <w:vMerge/>
            <w:tcBorders>
              <w:top w:val="nil"/>
              <w:left w:val="single" w:sz="4" w:space="0" w:color="auto"/>
              <w:bottom w:val="single" w:sz="4" w:space="0" w:color="auto"/>
              <w:right w:val="single" w:sz="4" w:space="0" w:color="auto"/>
            </w:tcBorders>
            <w:vAlign w:val="center"/>
            <w:hideMark/>
          </w:tcPr>
          <w:p>
            <w:pPr>
              <w:rPr>
                <w:rFonts w:asciiTheme="minorHAnsi" w:hAnsiTheme="minorHAnsi"/>
                <w:color w:val="000000"/>
              </w:rPr>
            </w:pPr>
          </w:p>
        </w:tc>
        <w:tc>
          <w:tcPr>
            <w:tcW w:w="82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1044" w:type="dxa"/>
            <w:tcBorders>
              <w:top w:val="nil"/>
              <w:left w:val="nil"/>
              <w:bottom w:val="single" w:sz="4" w:space="0" w:color="auto"/>
              <w:right w:val="single" w:sz="8"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r>
      <w:tr>
        <w:trPr>
          <w:trHeight w:val="300"/>
        </w:trPr>
        <w:tc>
          <w:tcPr>
            <w:tcW w:w="509" w:type="dxa"/>
            <w:vMerge w:val="restart"/>
            <w:tcBorders>
              <w:top w:val="nil"/>
              <w:left w:val="single" w:sz="8" w:space="0" w:color="auto"/>
              <w:bottom w:val="single" w:sz="4" w:space="0" w:color="auto"/>
              <w:right w:val="single" w:sz="4" w:space="0" w:color="auto"/>
            </w:tcBorders>
            <w:shd w:val="clear" w:color="auto" w:fill="auto"/>
            <w:noWrap/>
            <w:vAlign w:val="center"/>
            <w:hideMark/>
          </w:tcPr>
          <w:p>
            <w:pPr>
              <w:jc w:val="center"/>
              <w:rPr>
                <w:rFonts w:asciiTheme="minorHAnsi" w:hAnsiTheme="minorHAnsi"/>
                <w:color w:val="000000"/>
              </w:rPr>
            </w:pPr>
            <w:r>
              <w:rPr>
                <w:rFonts w:asciiTheme="minorHAnsi" w:hAnsiTheme="minorHAnsi"/>
                <w:color w:val="000000"/>
              </w:rPr>
              <w:t>3.</w:t>
            </w:r>
          </w:p>
        </w:tc>
        <w:tc>
          <w:tcPr>
            <w:tcW w:w="624" w:type="dxa"/>
            <w:vMerge w:val="restart"/>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olor w:val="000000"/>
              </w:rPr>
            </w:pPr>
            <w:r>
              <w:rPr>
                <w:rFonts w:asciiTheme="minorHAnsi" w:hAnsiTheme="minorHAnsi"/>
                <w:color w:val="000000"/>
              </w:rPr>
              <w:t> </w:t>
            </w:r>
          </w:p>
        </w:tc>
        <w:tc>
          <w:tcPr>
            <w:tcW w:w="1358" w:type="dxa"/>
            <w:vMerge w:val="restart"/>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olor w:val="000000"/>
              </w:rPr>
            </w:pPr>
            <w:r>
              <w:rPr>
                <w:rFonts w:asciiTheme="minorHAnsi" w:hAnsiTheme="minorHAnsi"/>
                <w:color w:val="000000"/>
              </w:rPr>
              <w:t> </w:t>
            </w:r>
          </w:p>
        </w:tc>
        <w:tc>
          <w:tcPr>
            <w:tcW w:w="1525" w:type="dxa"/>
            <w:vMerge w:val="restart"/>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olor w:val="000000"/>
              </w:rPr>
            </w:pPr>
            <w:r>
              <w:rPr>
                <w:rFonts w:asciiTheme="minorHAnsi" w:hAnsiTheme="minorHAnsi"/>
                <w:color w:val="000000"/>
              </w:rPr>
              <w:t> </w:t>
            </w:r>
          </w:p>
        </w:tc>
        <w:tc>
          <w:tcPr>
            <w:tcW w:w="1478" w:type="dxa"/>
            <w:vMerge w:val="restart"/>
            <w:tcBorders>
              <w:top w:val="nil"/>
              <w:left w:val="single" w:sz="4" w:space="0" w:color="auto"/>
              <w:bottom w:val="single" w:sz="4" w:space="0" w:color="auto"/>
              <w:right w:val="single" w:sz="4" w:space="0" w:color="auto"/>
            </w:tcBorders>
            <w:shd w:val="clear" w:color="auto" w:fill="auto"/>
            <w:noWrap/>
            <w:vAlign w:val="bottom"/>
            <w:hideMark/>
          </w:tcPr>
          <w:p>
            <w:pPr>
              <w:jc w:val="center"/>
              <w:rPr>
                <w:rFonts w:asciiTheme="minorHAnsi" w:hAnsiTheme="minorHAnsi"/>
                <w:color w:val="000000"/>
              </w:rPr>
            </w:pPr>
            <w:r>
              <w:rPr>
                <w:rFonts w:asciiTheme="minorHAnsi" w:hAnsiTheme="minorHAns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1044" w:type="dxa"/>
            <w:tcBorders>
              <w:top w:val="nil"/>
              <w:left w:val="nil"/>
              <w:bottom w:val="single" w:sz="4" w:space="0" w:color="auto"/>
              <w:right w:val="single" w:sz="8"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r>
      <w:tr>
        <w:trPr>
          <w:trHeight w:val="300"/>
        </w:trPr>
        <w:tc>
          <w:tcPr>
            <w:tcW w:w="509" w:type="dxa"/>
            <w:vMerge/>
            <w:tcBorders>
              <w:top w:val="nil"/>
              <w:left w:val="single" w:sz="8" w:space="0" w:color="auto"/>
              <w:bottom w:val="single" w:sz="4" w:space="0" w:color="auto"/>
              <w:right w:val="single" w:sz="4" w:space="0" w:color="auto"/>
            </w:tcBorders>
            <w:vAlign w:val="center"/>
            <w:hideMark/>
          </w:tcPr>
          <w:p>
            <w:pPr>
              <w:rPr>
                <w:rFonts w:asciiTheme="minorHAnsi" w:hAnsiTheme="minorHAnsi"/>
                <w:color w:val="000000"/>
              </w:rPr>
            </w:pPr>
          </w:p>
        </w:tc>
        <w:tc>
          <w:tcPr>
            <w:tcW w:w="624" w:type="dxa"/>
            <w:vMerge/>
            <w:tcBorders>
              <w:top w:val="nil"/>
              <w:left w:val="single" w:sz="4" w:space="0" w:color="auto"/>
              <w:bottom w:val="single" w:sz="4" w:space="0" w:color="auto"/>
              <w:right w:val="single" w:sz="4" w:space="0" w:color="auto"/>
            </w:tcBorders>
            <w:vAlign w:val="center"/>
            <w:hideMark/>
          </w:tcPr>
          <w:p>
            <w:pPr>
              <w:rPr>
                <w:rFonts w:asciiTheme="minorHAnsi" w:hAnsiTheme="minorHAnsi"/>
                <w:color w:val="000000"/>
              </w:rPr>
            </w:pPr>
          </w:p>
        </w:tc>
        <w:tc>
          <w:tcPr>
            <w:tcW w:w="1358" w:type="dxa"/>
            <w:vMerge/>
            <w:tcBorders>
              <w:top w:val="nil"/>
              <w:left w:val="single" w:sz="4" w:space="0" w:color="auto"/>
              <w:bottom w:val="single" w:sz="4" w:space="0" w:color="auto"/>
              <w:right w:val="single" w:sz="4" w:space="0" w:color="auto"/>
            </w:tcBorders>
            <w:vAlign w:val="center"/>
            <w:hideMark/>
          </w:tcPr>
          <w:p>
            <w:pPr>
              <w:rPr>
                <w:rFonts w:asciiTheme="minorHAnsi" w:hAnsiTheme="minorHAnsi"/>
                <w:color w:val="000000"/>
              </w:rPr>
            </w:pPr>
          </w:p>
        </w:tc>
        <w:tc>
          <w:tcPr>
            <w:tcW w:w="1525" w:type="dxa"/>
            <w:vMerge/>
            <w:tcBorders>
              <w:top w:val="nil"/>
              <w:left w:val="single" w:sz="4" w:space="0" w:color="auto"/>
              <w:bottom w:val="single" w:sz="4" w:space="0" w:color="auto"/>
              <w:right w:val="single" w:sz="4" w:space="0" w:color="auto"/>
            </w:tcBorders>
            <w:vAlign w:val="center"/>
            <w:hideMark/>
          </w:tcPr>
          <w:p>
            <w:pPr>
              <w:rPr>
                <w:rFonts w:asciiTheme="minorHAnsi" w:hAnsiTheme="minorHAnsi"/>
                <w:color w:val="000000"/>
              </w:rPr>
            </w:pPr>
          </w:p>
        </w:tc>
        <w:tc>
          <w:tcPr>
            <w:tcW w:w="1478" w:type="dxa"/>
            <w:vMerge/>
            <w:tcBorders>
              <w:top w:val="nil"/>
              <w:left w:val="single" w:sz="4" w:space="0" w:color="auto"/>
              <w:bottom w:val="single" w:sz="4" w:space="0" w:color="auto"/>
              <w:right w:val="single" w:sz="4" w:space="0" w:color="auto"/>
            </w:tcBorders>
            <w:vAlign w:val="center"/>
            <w:hideMark/>
          </w:tcPr>
          <w:p>
            <w:pPr>
              <w:rPr>
                <w:rFonts w:asciiTheme="minorHAnsi" w:hAnsiTheme="minorHAnsi"/>
                <w:color w:val="000000"/>
              </w:rPr>
            </w:pPr>
          </w:p>
        </w:tc>
        <w:tc>
          <w:tcPr>
            <w:tcW w:w="82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1044" w:type="dxa"/>
            <w:tcBorders>
              <w:top w:val="nil"/>
              <w:left w:val="nil"/>
              <w:bottom w:val="single" w:sz="4" w:space="0" w:color="auto"/>
              <w:right w:val="single" w:sz="8"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r>
      <w:tr>
        <w:trPr>
          <w:trHeight w:val="300"/>
        </w:trPr>
        <w:tc>
          <w:tcPr>
            <w:tcW w:w="509" w:type="dxa"/>
            <w:vMerge/>
            <w:tcBorders>
              <w:top w:val="nil"/>
              <w:left w:val="single" w:sz="8" w:space="0" w:color="auto"/>
              <w:bottom w:val="single" w:sz="4" w:space="0" w:color="auto"/>
              <w:right w:val="single" w:sz="4" w:space="0" w:color="auto"/>
            </w:tcBorders>
            <w:vAlign w:val="center"/>
            <w:hideMark/>
          </w:tcPr>
          <w:p>
            <w:pPr>
              <w:rPr>
                <w:rFonts w:asciiTheme="minorHAnsi" w:hAnsiTheme="minorHAnsi"/>
                <w:color w:val="000000"/>
              </w:rPr>
            </w:pPr>
          </w:p>
        </w:tc>
        <w:tc>
          <w:tcPr>
            <w:tcW w:w="624" w:type="dxa"/>
            <w:vMerge/>
            <w:tcBorders>
              <w:top w:val="nil"/>
              <w:left w:val="single" w:sz="4" w:space="0" w:color="auto"/>
              <w:bottom w:val="single" w:sz="4" w:space="0" w:color="auto"/>
              <w:right w:val="single" w:sz="4" w:space="0" w:color="auto"/>
            </w:tcBorders>
            <w:vAlign w:val="center"/>
            <w:hideMark/>
          </w:tcPr>
          <w:p>
            <w:pPr>
              <w:rPr>
                <w:rFonts w:asciiTheme="minorHAnsi" w:hAnsiTheme="minorHAnsi"/>
                <w:color w:val="000000"/>
              </w:rPr>
            </w:pPr>
          </w:p>
        </w:tc>
        <w:tc>
          <w:tcPr>
            <w:tcW w:w="1358" w:type="dxa"/>
            <w:vMerge/>
            <w:tcBorders>
              <w:top w:val="nil"/>
              <w:left w:val="single" w:sz="4" w:space="0" w:color="auto"/>
              <w:bottom w:val="single" w:sz="4" w:space="0" w:color="auto"/>
              <w:right w:val="single" w:sz="4" w:space="0" w:color="auto"/>
            </w:tcBorders>
            <w:vAlign w:val="center"/>
            <w:hideMark/>
          </w:tcPr>
          <w:p>
            <w:pPr>
              <w:rPr>
                <w:rFonts w:asciiTheme="minorHAnsi" w:hAnsiTheme="minorHAnsi"/>
                <w:color w:val="000000"/>
              </w:rPr>
            </w:pPr>
          </w:p>
        </w:tc>
        <w:tc>
          <w:tcPr>
            <w:tcW w:w="1525" w:type="dxa"/>
            <w:vMerge/>
            <w:tcBorders>
              <w:top w:val="nil"/>
              <w:left w:val="single" w:sz="4" w:space="0" w:color="auto"/>
              <w:bottom w:val="single" w:sz="4" w:space="0" w:color="auto"/>
              <w:right w:val="single" w:sz="4" w:space="0" w:color="auto"/>
            </w:tcBorders>
            <w:vAlign w:val="center"/>
            <w:hideMark/>
          </w:tcPr>
          <w:p>
            <w:pPr>
              <w:rPr>
                <w:rFonts w:asciiTheme="minorHAnsi" w:hAnsiTheme="minorHAnsi"/>
                <w:color w:val="000000"/>
              </w:rPr>
            </w:pPr>
          </w:p>
        </w:tc>
        <w:tc>
          <w:tcPr>
            <w:tcW w:w="1478" w:type="dxa"/>
            <w:vMerge/>
            <w:tcBorders>
              <w:top w:val="nil"/>
              <w:left w:val="single" w:sz="4" w:space="0" w:color="auto"/>
              <w:bottom w:val="single" w:sz="4" w:space="0" w:color="auto"/>
              <w:right w:val="single" w:sz="4" w:space="0" w:color="auto"/>
            </w:tcBorders>
            <w:vAlign w:val="center"/>
            <w:hideMark/>
          </w:tcPr>
          <w:p>
            <w:pPr>
              <w:rPr>
                <w:rFonts w:asciiTheme="minorHAnsi" w:hAnsiTheme="minorHAnsi"/>
                <w:color w:val="000000"/>
              </w:rPr>
            </w:pPr>
          </w:p>
        </w:tc>
        <w:tc>
          <w:tcPr>
            <w:tcW w:w="82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1044" w:type="dxa"/>
            <w:tcBorders>
              <w:top w:val="nil"/>
              <w:left w:val="nil"/>
              <w:bottom w:val="single" w:sz="4" w:space="0" w:color="auto"/>
              <w:right w:val="single" w:sz="8"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r>
      <w:tr>
        <w:trPr>
          <w:trHeight w:val="300"/>
        </w:trPr>
        <w:tc>
          <w:tcPr>
            <w:tcW w:w="509" w:type="dxa"/>
            <w:vMerge w:val="restart"/>
            <w:tcBorders>
              <w:top w:val="nil"/>
              <w:left w:val="single" w:sz="8" w:space="0" w:color="auto"/>
              <w:bottom w:val="single" w:sz="8" w:space="0" w:color="000000"/>
              <w:right w:val="single" w:sz="4" w:space="0" w:color="auto"/>
            </w:tcBorders>
            <w:shd w:val="clear" w:color="auto" w:fill="auto"/>
            <w:noWrap/>
            <w:vAlign w:val="center"/>
            <w:hideMark/>
          </w:tcPr>
          <w:p>
            <w:pPr>
              <w:jc w:val="center"/>
              <w:rPr>
                <w:rFonts w:asciiTheme="minorHAnsi" w:hAnsiTheme="minorHAnsi"/>
                <w:color w:val="000000"/>
              </w:rPr>
            </w:pPr>
            <w:r>
              <w:rPr>
                <w:rFonts w:asciiTheme="minorHAnsi" w:hAnsiTheme="minorHAnsi"/>
                <w:color w:val="000000"/>
              </w:rPr>
              <w:t>2.</w:t>
            </w:r>
          </w:p>
        </w:tc>
        <w:tc>
          <w:tcPr>
            <w:tcW w:w="624" w:type="dxa"/>
            <w:vMerge w:val="restart"/>
            <w:tcBorders>
              <w:top w:val="nil"/>
              <w:left w:val="single" w:sz="4" w:space="0" w:color="auto"/>
              <w:bottom w:val="single" w:sz="8" w:space="0" w:color="000000"/>
              <w:right w:val="single" w:sz="4" w:space="0" w:color="auto"/>
            </w:tcBorders>
            <w:shd w:val="clear" w:color="auto" w:fill="auto"/>
            <w:noWrap/>
            <w:vAlign w:val="bottom"/>
            <w:hideMark/>
          </w:tcPr>
          <w:p>
            <w:pPr>
              <w:jc w:val="center"/>
              <w:rPr>
                <w:rFonts w:asciiTheme="minorHAnsi" w:hAnsiTheme="minorHAnsi"/>
                <w:color w:val="000000"/>
              </w:rPr>
            </w:pPr>
            <w:r>
              <w:rPr>
                <w:rFonts w:asciiTheme="minorHAnsi" w:hAnsiTheme="minorHAnsi"/>
                <w:color w:val="000000"/>
              </w:rPr>
              <w:t> </w:t>
            </w:r>
          </w:p>
        </w:tc>
        <w:tc>
          <w:tcPr>
            <w:tcW w:w="1358" w:type="dxa"/>
            <w:vMerge w:val="restart"/>
            <w:tcBorders>
              <w:top w:val="nil"/>
              <w:left w:val="single" w:sz="4" w:space="0" w:color="auto"/>
              <w:bottom w:val="single" w:sz="8" w:space="0" w:color="000000"/>
              <w:right w:val="single" w:sz="4" w:space="0" w:color="auto"/>
            </w:tcBorders>
            <w:shd w:val="clear" w:color="auto" w:fill="auto"/>
            <w:noWrap/>
            <w:vAlign w:val="bottom"/>
            <w:hideMark/>
          </w:tcPr>
          <w:p>
            <w:pPr>
              <w:jc w:val="center"/>
              <w:rPr>
                <w:rFonts w:asciiTheme="minorHAnsi" w:hAnsiTheme="minorHAnsi"/>
                <w:color w:val="000000"/>
              </w:rPr>
            </w:pPr>
            <w:r>
              <w:rPr>
                <w:rFonts w:asciiTheme="minorHAnsi" w:hAnsiTheme="minorHAnsi"/>
                <w:color w:val="000000"/>
              </w:rPr>
              <w:t> </w:t>
            </w:r>
          </w:p>
        </w:tc>
        <w:tc>
          <w:tcPr>
            <w:tcW w:w="1525" w:type="dxa"/>
            <w:vMerge w:val="restart"/>
            <w:tcBorders>
              <w:top w:val="nil"/>
              <w:left w:val="single" w:sz="4" w:space="0" w:color="auto"/>
              <w:bottom w:val="single" w:sz="8" w:space="0" w:color="000000"/>
              <w:right w:val="single" w:sz="4" w:space="0" w:color="auto"/>
            </w:tcBorders>
            <w:shd w:val="clear" w:color="auto" w:fill="auto"/>
            <w:noWrap/>
            <w:vAlign w:val="bottom"/>
            <w:hideMark/>
          </w:tcPr>
          <w:p>
            <w:pPr>
              <w:jc w:val="center"/>
              <w:rPr>
                <w:rFonts w:asciiTheme="minorHAnsi" w:hAnsiTheme="minorHAnsi"/>
                <w:color w:val="000000"/>
              </w:rPr>
            </w:pPr>
            <w:r>
              <w:rPr>
                <w:rFonts w:asciiTheme="minorHAnsi" w:hAnsiTheme="minorHAnsi"/>
                <w:color w:val="000000"/>
              </w:rPr>
              <w:t> </w:t>
            </w:r>
          </w:p>
        </w:tc>
        <w:tc>
          <w:tcPr>
            <w:tcW w:w="1478" w:type="dxa"/>
            <w:vMerge w:val="restart"/>
            <w:tcBorders>
              <w:top w:val="nil"/>
              <w:left w:val="single" w:sz="4" w:space="0" w:color="auto"/>
              <w:bottom w:val="single" w:sz="8" w:space="0" w:color="000000"/>
              <w:right w:val="single" w:sz="4" w:space="0" w:color="auto"/>
            </w:tcBorders>
            <w:shd w:val="clear" w:color="auto" w:fill="auto"/>
            <w:noWrap/>
            <w:vAlign w:val="bottom"/>
            <w:hideMark/>
          </w:tcPr>
          <w:p>
            <w:pPr>
              <w:jc w:val="center"/>
              <w:rPr>
                <w:rFonts w:asciiTheme="minorHAnsi" w:hAnsiTheme="minorHAnsi"/>
                <w:color w:val="000000"/>
              </w:rPr>
            </w:pPr>
            <w:r>
              <w:rPr>
                <w:rFonts w:asciiTheme="minorHAnsi" w:hAnsiTheme="minorHAns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1044" w:type="dxa"/>
            <w:tcBorders>
              <w:top w:val="nil"/>
              <w:left w:val="nil"/>
              <w:bottom w:val="single" w:sz="4" w:space="0" w:color="auto"/>
              <w:right w:val="single" w:sz="8"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r>
      <w:tr>
        <w:trPr>
          <w:trHeight w:val="300"/>
        </w:trPr>
        <w:tc>
          <w:tcPr>
            <w:tcW w:w="509" w:type="dxa"/>
            <w:vMerge/>
            <w:tcBorders>
              <w:top w:val="nil"/>
              <w:left w:val="single" w:sz="8" w:space="0" w:color="auto"/>
              <w:bottom w:val="single" w:sz="8" w:space="0" w:color="000000"/>
              <w:right w:val="single" w:sz="4" w:space="0" w:color="auto"/>
            </w:tcBorders>
            <w:vAlign w:val="center"/>
            <w:hideMark/>
          </w:tcPr>
          <w:p>
            <w:pPr>
              <w:rPr>
                <w:rFonts w:asciiTheme="minorHAnsi" w:hAnsiTheme="minorHAnsi"/>
                <w:color w:val="000000"/>
              </w:rPr>
            </w:pPr>
          </w:p>
        </w:tc>
        <w:tc>
          <w:tcPr>
            <w:tcW w:w="624" w:type="dxa"/>
            <w:vMerge/>
            <w:tcBorders>
              <w:top w:val="nil"/>
              <w:left w:val="single" w:sz="4" w:space="0" w:color="auto"/>
              <w:bottom w:val="single" w:sz="8" w:space="0" w:color="000000"/>
              <w:right w:val="single" w:sz="4" w:space="0" w:color="auto"/>
            </w:tcBorders>
            <w:vAlign w:val="center"/>
            <w:hideMark/>
          </w:tcPr>
          <w:p>
            <w:pPr>
              <w:rPr>
                <w:rFonts w:asciiTheme="minorHAnsi" w:hAnsiTheme="minorHAnsi"/>
                <w:color w:val="000000"/>
              </w:rPr>
            </w:pPr>
          </w:p>
        </w:tc>
        <w:tc>
          <w:tcPr>
            <w:tcW w:w="1358" w:type="dxa"/>
            <w:vMerge/>
            <w:tcBorders>
              <w:top w:val="nil"/>
              <w:left w:val="single" w:sz="4" w:space="0" w:color="auto"/>
              <w:bottom w:val="single" w:sz="8" w:space="0" w:color="000000"/>
              <w:right w:val="single" w:sz="4" w:space="0" w:color="auto"/>
            </w:tcBorders>
            <w:vAlign w:val="center"/>
            <w:hideMark/>
          </w:tcPr>
          <w:p>
            <w:pPr>
              <w:rPr>
                <w:rFonts w:asciiTheme="minorHAnsi" w:hAnsiTheme="minorHAnsi"/>
                <w:color w:val="000000"/>
              </w:rPr>
            </w:pPr>
          </w:p>
        </w:tc>
        <w:tc>
          <w:tcPr>
            <w:tcW w:w="1525" w:type="dxa"/>
            <w:vMerge/>
            <w:tcBorders>
              <w:top w:val="nil"/>
              <w:left w:val="single" w:sz="4" w:space="0" w:color="auto"/>
              <w:bottom w:val="single" w:sz="8" w:space="0" w:color="000000"/>
              <w:right w:val="single" w:sz="4" w:space="0" w:color="auto"/>
            </w:tcBorders>
            <w:vAlign w:val="center"/>
            <w:hideMark/>
          </w:tcPr>
          <w:p>
            <w:pPr>
              <w:rPr>
                <w:rFonts w:asciiTheme="minorHAnsi" w:hAnsiTheme="minorHAnsi"/>
                <w:color w:val="000000"/>
              </w:rPr>
            </w:pPr>
          </w:p>
        </w:tc>
        <w:tc>
          <w:tcPr>
            <w:tcW w:w="1478" w:type="dxa"/>
            <w:vMerge/>
            <w:tcBorders>
              <w:top w:val="nil"/>
              <w:left w:val="single" w:sz="4" w:space="0" w:color="auto"/>
              <w:bottom w:val="single" w:sz="8" w:space="0" w:color="000000"/>
              <w:right w:val="single" w:sz="4" w:space="0" w:color="auto"/>
            </w:tcBorders>
            <w:vAlign w:val="center"/>
            <w:hideMark/>
          </w:tcPr>
          <w:p>
            <w:pPr>
              <w:rPr>
                <w:rFonts w:asciiTheme="minorHAnsi" w:hAnsiTheme="minorHAnsi"/>
                <w:color w:val="000000"/>
              </w:rPr>
            </w:pPr>
          </w:p>
        </w:tc>
        <w:tc>
          <w:tcPr>
            <w:tcW w:w="82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820"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1037" w:type="dxa"/>
            <w:tcBorders>
              <w:top w:val="nil"/>
              <w:left w:val="nil"/>
              <w:bottom w:val="single" w:sz="4"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1044" w:type="dxa"/>
            <w:tcBorders>
              <w:top w:val="nil"/>
              <w:left w:val="nil"/>
              <w:bottom w:val="single" w:sz="4" w:space="0" w:color="auto"/>
              <w:right w:val="single" w:sz="8"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r>
      <w:tr>
        <w:trPr>
          <w:trHeight w:val="315"/>
        </w:trPr>
        <w:tc>
          <w:tcPr>
            <w:tcW w:w="509" w:type="dxa"/>
            <w:vMerge/>
            <w:tcBorders>
              <w:top w:val="nil"/>
              <w:left w:val="single" w:sz="8" w:space="0" w:color="auto"/>
              <w:bottom w:val="single" w:sz="8" w:space="0" w:color="000000"/>
              <w:right w:val="single" w:sz="4" w:space="0" w:color="auto"/>
            </w:tcBorders>
            <w:vAlign w:val="center"/>
            <w:hideMark/>
          </w:tcPr>
          <w:p>
            <w:pPr>
              <w:rPr>
                <w:rFonts w:asciiTheme="minorHAnsi" w:hAnsiTheme="minorHAnsi"/>
                <w:color w:val="000000"/>
              </w:rPr>
            </w:pPr>
          </w:p>
        </w:tc>
        <w:tc>
          <w:tcPr>
            <w:tcW w:w="624" w:type="dxa"/>
            <w:vMerge/>
            <w:tcBorders>
              <w:top w:val="nil"/>
              <w:left w:val="single" w:sz="4" w:space="0" w:color="auto"/>
              <w:bottom w:val="single" w:sz="8" w:space="0" w:color="000000"/>
              <w:right w:val="single" w:sz="4" w:space="0" w:color="auto"/>
            </w:tcBorders>
            <w:vAlign w:val="center"/>
            <w:hideMark/>
          </w:tcPr>
          <w:p>
            <w:pPr>
              <w:rPr>
                <w:rFonts w:asciiTheme="minorHAnsi" w:hAnsiTheme="minorHAnsi"/>
                <w:color w:val="000000"/>
              </w:rPr>
            </w:pPr>
          </w:p>
        </w:tc>
        <w:tc>
          <w:tcPr>
            <w:tcW w:w="1358" w:type="dxa"/>
            <w:vMerge/>
            <w:tcBorders>
              <w:top w:val="nil"/>
              <w:left w:val="single" w:sz="4" w:space="0" w:color="auto"/>
              <w:bottom w:val="single" w:sz="8" w:space="0" w:color="000000"/>
              <w:right w:val="single" w:sz="4" w:space="0" w:color="auto"/>
            </w:tcBorders>
            <w:vAlign w:val="center"/>
            <w:hideMark/>
          </w:tcPr>
          <w:p>
            <w:pPr>
              <w:rPr>
                <w:rFonts w:asciiTheme="minorHAnsi" w:hAnsiTheme="minorHAnsi"/>
                <w:color w:val="000000"/>
              </w:rPr>
            </w:pPr>
          </w:p>
        </w:tc>
        <w:tc>
          <w:tcPr>
            <w:tcW w:w="1525" w:type="dxa"/>
            <w:vMerge/>
            <w:tcBorders>
              <w:top w:val="nil"/>
              <w:left w:val="single" w:sz="4" w:space="0" w:color="auto"/>
              <w:bottom w:val="single" w:sz="8" w:space="0" w:color="000000"/>
              <w:right w:val="single" w:sz="4" w:space="0" w:color="auto"/>
            </w:tcBorders>
            <w:vAlign w:val="center"/>
            <w:hideMark/>
          </w:tcPr>
          <w:p>
            <w:pPr>
              <w:rPr>
                <w:rFonts w:asciiTheme="minorHAnsi" w:hAnsiTheme="minorHAnsi"/>
                <w:color w:val="000000"/>
              </w:rPr>
            </w:pPr>
          </w:p>
        </w:tc>
        <w:tc>
          <w:tcPr>
            <w:tcW w:w="1478" w:type="dxa"/>
            <w:vMerge/>
            <w:tcBorders>
              <w:top w:val="nil"/>
              <w:left w:val="single" w:sz="4" w:space="0" w:color="auto"/>
              <w:bottom w:val="single" w:sz="8" w:space="0" w:color="000000"/>
              <w:right w:val="single" w:sz="4" w:space="0" w:color="auto"/>
            </w:tcBorders>
            <w:vAlign w:val="center"/>
            <w:hideMark/>
          </w:tcPr>
          <w:p>
            <w:pPr>
              <w:rPr>
                <w:rFonts w:asciiTheme="minorHAnsi" w:hAnsiTheme="minorHAnsi"/>
                <w:color w:val="000000"/>
              </w:rPr>
            </w:pPr>
          </w:p>
        </w:tc>
        <w:tc>
          <w:tcPr>
            <w:tcW w:w="820" w:type="dxa"/>
            <w:tcBorders>
              <w:top w:val="nil"/>
              <w:left w:val="nil"/>
              <w:bottom w:val="single" w:sz="8"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8"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8"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999" w:type="dxa"/>
            <w:tcBorders>
              <w:top w:val="nil"/>
              <w:left w:val="nil"/>
              <w:bottom w:val="single" w:sz="8"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820" w:type="dxa"/>
            <w:tcBorders>
              <w:top w:val="nil"/>
              <w:left w:val="nil"/>
              <w:bottom w:val="single" w:sz="8"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1037" w:type="dxa"/>
            <w:tcBorders>
              <w:top w:val="nil"/>
              <w:left w:val="nil"/>
              <w:bottom w:val="single" w:sz="8" w:space="0" w:color="auto"/>
              <w:right w:val="single" w:sz="4"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c>
          <w:tcPr>
            <w:tcW w:w="1044" w:type="dxa"/>
            <w:tcBorders>
              <w:top w:val="nil"/>
              <w:left w:val="nil"/>
              <w:bottom w:val="single" w:sz="8" w:space="0" w:color="auto"/>
              <w:right w:val="single" w:sz="8" w:space="0" w:color="auto"/>
            </w:tcBorders>
            <w:shd w:val="clear" w:color="auto" w:fill="auto"/>
            <w:noWrap/>
            <w:vAlign w:val="bottom"/>
            <w:hideMark/>
          </w:tcPr>
          <w:p>
            <w:pPr>
              <w:rPr>
                <w:rFonts w:asciiTheme="minorHAnsi" w:hAnsiTheme="minorHAnsi"/>
                <w:color w:val="000000"/>
              </w:rPr>
            </w:pPr>
            <w:r>
              <w:rPr>
                <w:rFonts w:asciiTheme="minorHAnsi" w:hAnsiTheme="minorHAnsi"/>
                <w:color w:val="000000"/>
              </w:rPr>
              <w:t> </w:t>
            </w:r>
          </w:p>
        </w:tc>
      </w:tr>
    </w:tbl>
    <w:p>
      <w:pPr>
        <w:tabs>
          <w:tab w:val="left" w:pos="567"/>
          <w:tab w:val="left" w:pos="3119"/>
        </w:tabs>
        <w:ind w:left="-284" w:right="-709"/>
        <w:jc w:val="center"/>
        <w:rPr>
          <w:rFonts w:asciiTheme="minorHAnsi" w:hAnsiTheme="minorHAnsi"/>
          <w:b/>
        </w:rPr>
      </w:pPr>
    </w:p>
    <w:p>
      <w:pPr>
        <w:rPr>
          <w:rFonts w:asciiTheme="minorHAnsi" w:hAnsiTheme="minorHAnsi" w:cs="Garamond"/>
        </w:rPr>
      </w:pPr>
      <w:r>
        <w:rPr>
          <w:rFonts w:asciiTheme="minorHAnsi" w:hAnsiTheme="minorHAnsi" w:cs="Garamond"/>
        </w:rPr>
        <w:t>Kelt:……………………………………………………</w:t>
      </w:r>
    </w:p>
    <w:p>
      <w:pPr>
        <w:rPr>
          <w:rFonts w:asciiTheme="minorHAnsi" w:hAnsiTheme="minorHAnsi" w:cs="Garamond"/>
        </w:rPr>
      </w:pPr>
    </w:p>
    <w:p>
      <w:pPr>
        <w:rPr>
          <w:rFonts w:asciiTheme="minorHAnsi" w:hAnsiTheme="minorHAnsi" w:cs="Garamond"/>
        </w:rPr>
      </w:pPr>
    </w:p>
    <w:p>
      <w:pPr>
        <w:ind w:left="10620"/>
        <w:rPr>
          <w:rFonts w:asciiTheme="minorHAnsi" w:hAnsiTheme="minorHAnsi" w:cs="Garamond"/>
        </w:rPr>
      </w:pPr>
      <w:r>
        <w:rPr>
          <w:rFonts w:asciiTheme="minorHAnsi" w:hAnsiTheme="minorHAnsi" w:cs="Garamond"/>
        </w:rPr>
        <w:t>………………..................................</w:t>
      </w:r>
    </w:p>
    <w:p>
      <w:pPr>
        <w:autoSpaceDE w:val="0"/>
        <w:autoSpaceDN w:val="0"/>
        <w:adjustRightInd w:val="0"/>
        <w:jc w:val="center"/>
        <w:rPr>
          <w:rFonts w:ascii="Calibri" w:hAnsi="Calibri" w:cs="Garamond"/>
        </w:rPr>
        <w:sectPr>
          <w:headerReference w:type="default" r:id="rId16"/>
          <w:footerReference w:type="even" r:id="rId17"/>
          <w:footerReference w:type="default" r:id="rId18"/>
          <w:footerReference w:type="first" r:id="rId19"/>
          <w:pgSz w:w="16837" w:h="11905" w:orient="landscape"/>
          <w:pgMar w:top="851" w:right="851" w:bottom="848" w:left="993" w:header="709" w:footer="709" w:gutter="0"/>
          <w:cols w:space="708"/>
          <w:titlePg/>
          <w:docGrid w:linePitch="360"/>
        </w:sectPr>
      </w:pPr>
      <w:r>
        <w:rPr>
          <w:rFonts w:asciiTheme="minorHAnsi" w:hAnsiTheme="minorHAnsi" w:cs="Garamond"/>
        </w:rPr>
        <w:t xml:space="preserve">              </w:t>
      </w:r>
      <w:r>
        <w:rPr>
          <w:rFonts w:asciiTheme="minorHAnsi" w:hAnsiTheme="minorHAnsi" w:cs="Garamond"/>
        </w:rPr>
        <w:tab/>
      </w:r>
      <w:r>
        <w:rPr>
          <w:rFonts w:asciiTheme="minorHAnsi" w:hAnsiTheme="minorHAnsi" w:cs="Garamond"/>
        </w:rPr>
        <w:tab/>
      </w:r>
      <w:r>
        <w:rPr>
          <w:rFonts w:asciiTheme="minorHAnsi" w:hAnsiTheme="minorHAnsi" w:cs="Garamond"/>
        </w:rPr>
        <w:tab/>
      </w:r>
      <w:r>
        <w:rPr>
          <w:rFonts w:asciiTheme="minorHAnsi" w:hAnsiTheme="minorHAnsi" w:cs="Garamond"/>
        </w:rPr>
        <w:tab/>
      </w:r>
      <w:r>
        <w:rPr>
          <w:rFonts w:asciiTheme="minorHAnsi" w:hAnsiTheme="minorHAnsi" w:cs="Garamond"/>
        </w:rPr>
        <w:tab/>
      </w:r>
      <w:r>
        <w:rPr>
          <w:rFonts w:asciiTheme="minorHAnsi" w:hAnsiTheme="minorHAnsi" w:cs="Garamond"/>
        </w:rPr>
        <w:tab/>
      </w:r>
      <w:r>
        <w:rPr>
          <w:rFonts w:asciiTheme="minorHAnsi" w:hAnsiTheme="minorHAnsi" w:cs="Garamond"/>
        </w:rPr>
        <w:tab/>
      </w:r>
      <w:r>
        <w:rPr>
          <w:rFonts w:asciiTheme="minorHAnsi" w:hAnsiTheme="minorHAnsi" w:cs="Garamond"/>
        </w:rPr>
        <w:tab/>
      </w:r>
      <w:r>
        <w:rPr>
          <w:rFonts w:asciiTheme="minorHAnsi" w:hAnsiTheme="minorHAnsi" w:cs="Garamond"/>
        </w:rPr>
        <w:tab/>
      </w:r>
      <w:r>
        <w:rPr>
          <w:rFonts w:asciiTheme="minorHAnsi" w:hAnsiTheme="minorHAnsi" w:cs="Garamond"/>
        </w:rPr>
        <w:tab/>
      </w:r>
      <w:r>
        <w:rPr>
          <w:rFonts w:asciiTheme="minorHAnsi" w:hAnsiTheme="minorHAnsi" w:cs="Garamond"/>
        </w:rPr>
        <w:tab/>
      </w:r>
      <w:r>
        <w:rPr>
          <w:rFonts w:asciiTheme="minorHAnsi" w:hAnsiTheme="minorHAnsi" w:cs="Garamond"/>
        </w:rPr>
        <w:tab/>
        <w:t xml:space="preserve"> cégszerű aláírás</w:t>
      </w:r>
    </w:p>
    <w:p>
      <w:pPr>
        <w:tabs>
          <w:tab w:val="left" w:pos="567"/>
          <w:tab w:val="left" w:pos="3119"/>
        </w:tabs>
        <w:autoSpaceDE w:val="0"/>
        <w:autoSpaceDN w:val="0"/>
        <w:adjustRightInd w:val="0"/>
        <w:ind w:left="10620"/>
        <w:jc w:val="both"/>
      </w:pPr>
    </w:p>
    <w:p>
      <w:pPr>
        <w:pBdr>
          <w:bottom w:val="single" w:sz="4" w:space="1" w:color="auto"/>
        </w:pBdr>
        <w:jc w:val="center"/>
        <w:rPr>
          <w:rFonts w:ascii="Calibri" w:hAnsi="Calibri"/>
          <w:b/>
          <w:color w:val="000000"/>
        </w:rPr>
      </w:pPr>
    </w:p>
    <w:p>
      <w:pPr>
        <w:pBdr>
          <w:bottom w:val="single" w:sz="4" w:space="1" w:color="auto"/>
        </w:pBdr>
        <w:jc w:val="center"/>
        <w:rPr>
          <w:rFonts w:ascii="Calibri" w:hAnsi="Calibri"/>
          <w:b/>
          <w:color w:val="000000"/>
        </w:rPr>
      </w:pPr>
      <w:r>
        <w:rPr>
          <w:rFonts w:ascii="Calibri" w:hAnsi="Calibri"/>
          <w:b/>
          <w:color w:val="000000"/>
        </w:rPr>
        <w:t>IV. SPECIFIKÁCIÓ</w:t>
      </w:r>
    </w:p>
    <w:p>
      <w:pPr>
        <w:ind w:left="360"/>
        <w:jc w:val="center"/>
        <w:rPr>
          <w:rFonts w:ascii="Calibri" w:hAnsi="Calibri"/>
          <w:b/>
          <w:lang w:eastAsia="hu-HU"/>
        </w:rPr>
      </w:pPr>
    </w:p>
    <w:p>
      <w:pPr>
        <w:ind w:left="360"/>
        <w:jc w:val="center"/>
        <w:rPr>
          <w:rFonts w:ascii="Calibri" w:hAnsi="Calibri"/>
          <w:b/>
          <w:lang w:eastAsia="hu-HU"/>
        </w:rPr>
      </w:pPr>
      <w:r>
        <w:rPr>
          <w:rFonts w:ascii="Calibri" w:hAnsi="Calibri"/>
          <w:b/>
          <w:lang w:eastAsia="hu-HU"/>
        </w:rPr>
        <w:t>A BESZERZENDŐ ÁRURA VONATKOZÓ MŰSZAKI SPECIFIKÁCIÓ</w:t>
      </w:r>
    </w:p>
    <w:p>
      <w:pPr>
        <w:ind w:left="360"/>
        <w:jc w:val="center"/>
        <w:rPr>
          <w:rFonts w:ascii="Calibri" w:hAnsi="Calibri"/>
          <w:b/>
          <w:lang w:eastAsia="hu-HU"/>
        </w:rPr>
      </w:pPr>
    </w:p>
    <w:p>
      <w:pPr>
        <w:ind w:left="360"/>
        <w:jc w:val="center"/>
        <w:rPr>
          <w:rFonts w:ascii="Calibri" w:hAnsi="Calibri"/>
          <w:b/>
          <w:lang w:eastAsia="hu-HU"/>
        </w:rPr>
      </w:pPr>
      <w:r>
        <w:rPr>
          <w:rFonts w:ascii="Calibri" w:hAnsi="Calibri"/>
          <w:b/>
          <w:lang w:eastAsia="hu-HU"/>
        </w:rPr>
        <w:t>Külön dokumentumban csatolva!</w:t>
      </w:r>
    </w:p>
    <w:p>
      <w:pPr>
        <w:ind w:left="360"/>
        <w:rPr>
          <w:rFonts w:ascii="Calibri" w:hAnsi="Calibri"/>
          <w:b/>
          <w:lang w:eastAsia="hu-HU"/>
        </w:rPr>
      </w:pPr>
    </w:p>
    <w:p>
      <w:pPr>
        <w:ind w:left="360"/>
        <w:rPr>
          <w:rFonts w:ascii="Calibri" w:hAnsi="Calibri"/>
          <w:b/>
          <w:sz w:val="28"/>
          <w:szCs w:val="28"/>
          <w:lang w:eastAsia="hu-HU"/>
        </w:rPr>
      </w:pPr>
    </w:p>
    <w:p>
      <w:pPr>
        <w:ind w:left="360"/>
        <w:rPr>
          <w:rFonts w:ascii="Calibri" w:hAnsi="Calibri"/>
          <w:b/>
          <w:sz w:val="22"/>
          <w:szCs w:val="22"/>
          <w:lang w:eastAsia="hu-HU"/>
        </w:rPr>
      </w:pPr>
    </w:p>
    <w:sectPr>
      <w:pgSz w:w="11905" w:h="16837"/>
      <w:pgMar w:top="851" w:right="848" w:bottom="993" w:left="851" w:header="709" w:footer="4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mp;#39">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MyriadPro-Semibold">
    <w:altName w:val="MS Gothic"/>
    <w:panose1 w:val="00000000000000000000"/>
    <w:charset w:val="80"/>
    <w:family w:val="swiss"/>
    <w:notTrueType/>
    <w:pitch w:val="default"/>
    <w:sig w:usb0="00000203" w:usb1="08070000" w:usb2="00000010" w:usb3="00000000" w:csb0="00020005" w:csb1="00000000"/>
  </w:font>
  <w:font w:name="Constantia">
    <w:panose1 w:val="02030602050306030303"/>
    <w:charset w:val="EE"/>
    <w:family w:val="roman"/>
    <w:pitch w:val="variable"/>
    <w:sig w:usb0="A00002EF" w:usb1="4000204B" w:usb2="00000000" w:usb3="00000000" w:csb0="0000019F" w:csb1="00000000"/>
  </w:font>
  <w:font w:name="Garamond,Bold">
    <w:panose1 w:val="00000000000000000000"/>
    <w:charset w:val="EE"/>
    <w:family w:val="auto"/>
    <w:notTrueType/>
    <w:pitch w:val="default"/>
    <w:sig w:usb0="00000005" w:usb1="00000000" w:usb2="00000000" w:usb3="00000000" w:csb0="00000002" w:csb1="00000000"/>
  </w:font>
  <w:font w:name="Garamond,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lfej"/>
      <w:spacing w:after="120"/>
      <w:ind w:right="360"/>
      <w:jc w:val="center"/>
      <w:rPr>
        <w:rFonts w:ascii="Constantia" w:hAnsi="Constantia"/>
        <w:spacing w:val="36"/>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lfej"/>
      <w:spacing w:after="120"/>
      <w:ind w:right="360"/>
      <w:jc w:val="center"/>
      <w:rPr>
        <w:rFonts w:ascii="Constantia" w:hAnsi="Constantia"/>
        <w:spacing w:val="36"/>
        <w:sz w:val="20"/>
      </w:rPr>
    </w:pPr>
    <w:r>
      <w:rPr>
        <w:rStyle w:val="Oldalszm"/>
        <w:szCs w:val="24"/>
        <w:lang w:val="hu-HU"/>
      </w:rPr>
      <w:fldChar w:fldCharType="begin"/>
    </w:r>
    <w:r>
      <w:rPr>
        <w:rStyle w:val="Oldalszm"/>
        <w:szCs w:val="24"/>
        <w:lang w:val="hu-HU"/>
      </w:rPr>
      <w:instrText xml:space="preserve"> PAGE </w:instrText>
    </w:r>
    <w:r>
      <w:rPr>
        <w:rStyle w:val="Oldalszm"/>
        <w:szCs w:val="24"/>
        <w:lang w:val="hu-HU"/>
      </w:rPr>
      <w:fldChar w:fldCharType="separate"/>
    </w:r>
    <w:r>
      <w:rPr>
        <w:rStyle w:val="Oldalszm"/>
        <w:noProof/>
        <w:szCs w:val="24"/>
        <w:lang w:val="hu-HU"/>
      </w:rPr>
      <w:t>1</w:t>
    </w:r>
    <w:r>
      <w:rPr>
        <w:rStyle w:val="Oldalszm"/>
        <w:szCs w:val="24"/>
        <w:lang w:val="hu-HU"/>
      </w:rPr>
      <w:fldChar w:fldCharType="end"/>
    </w:r>
    <w:r>
      <w:rPr>
        <w:rStyle w:val="Oldalszm"/>
        <w:szCs w:val="24"/>
        <w:lang w:val="hu-HU"/>
      </w:rPr>
      <w:t>/</w:t>
    </w:r>
    <w:r>
      <w:rPr>
        <w:rStyle w:val="Oldalszm"/>
        <w:szCs w:val="24"/>
        <w:lang w:val="hu-HU"/>
      </w:rPr>
      <w:fldChar w:fldCharType="begin"/>
    </w:r>
    <w:r>
      <w:rPr>
        <w:rStyle w:val="Oldalszm"/>
        <w:szCs w:val="24"/>
        <w:lang w:val="hu-HU"/>
      </w:rPr>
      <w:instrText xml:space="preserve"> NUMPAGES </w:instrText>
    </w:r>
    <w:r>
      <w:rPr>
        <w:rStyle w:val="Oldalszm"/>
        <w:szCs w:val="24"/>
        <w:lang w:val="hu-HU"/>
      </w:rPr>
      <w:fldChar w:fldCharType="separate"/>
    </w:r>
    <w:r>
      <w:rPr>
        <w:rStyle w:val="Oldalszm"/>
        <w:noProof/>
        <w:szCs w:val="24"/>
        <w:lang w:val="hu-HU"/>
      </w:rPr>
      <w:t>27</w:t>
    </w:r>
    <w:r>
      <w:rPr>
        <w:rStyle w:val="Oldalszm"/>
        <w:szCs w:val="24"/>
        <w:lang w:val="hu-HU"/>
      </w:rPr>
      <w:fldChar w:fldCharType="end"/>
    </w:r>
  </w:p>
  <w:p>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llb"/>
      <w:framePr w:wrap="around" w:vAnchor="text" w:hAnchor="margin" w:xAlign="right" w:y="1"/>
      <w:rPr>
        <w:rStyle w:val="Oldalszm"/>
        <w:rFonts w:eastAsia="Arial"/>
      </w:rPr>
    </w:pPr>
    <w:r>
      <w:rPr>
        <w:rStyle w:val="Oldalszm"/>
        <w:rFonts w:eastAsia="Arial"/>
      </w:rPr>
      <w:fldChar w:fldCharType="begin"/>
    </w:r>
    <w:r>
      <w:rPr>
        <w:rStyle w:val="Oldalszm"/>
        <w:rFonts w:eastAsia="Arial"/>
      </w:rPr>
      <w:instrText xml:space="preserve">PAGE  </w:instrText>
    </w:r>
    <w:r>
      <w:rPr>
        <w:rStyle w:val="Oldalszm"/>
        <w:rFonts w:eastAsia="Arial"/>
      </w:rPr>
      <w:fldChar w:fldCharType="end"/>
    </w:r>
  </w:p>
  <w:p>
    <w:pPr>
      <w:pStyle w:val="ll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lfej"/>
      <w:spacing w:after="120"/>
      <w:ind w:right="360"/>
      <w:jc w:val="center"/>
      <w:rPr>
        <w:rFonts w:ascii="Constantia" w:hAnsi="Constantia"/>
        <w:spacing w:val="36"/>
        <w:sz w:val="20"/>
      </w:rPr>
    </w:pPr>
    <w:r>
      <w:rPr>
        <w:rStyle w:val="Oldalszm"/>
        <w:rFonts w:eastAsia="Arial"/>
        <w:szCs w:val="24"/>
        <w:lang w:val="hu-HU"/>
      </w:rPr>
      <w:fldChar w:fldCharType="begin"/>
    </w:r>
    <w:r>
      <w:rPr>
        <w:rStyle w:val="Oldalszm"/>
        <w:rFonts w:eastAsia="Arial"/>
        <w:szCs w:val="24"/>
        <w:lang w:val="hu-HU"/>
      </w:rPr>
      <w:instrText xml:space="preserve"> PAGE </w:instrText>
    </w:r>
    <w:r>
      <w:rPr>
        <w:rStyle w:val="Oldalszm"/>
        <w:rFonts w:eastAsia="Arial"/>
        <w:szCs w:val="24"/>
        <w:lang w:val="hu-HU"/>
      </w:rPr>
      <w:fldChar w:fldCharType="separate"/>
    </w:r>
    <w:r>
      <w:rPr>
        <w:rStyle w:val="Oldalszm"/>
        <w:rFonts w:eastAsia="Arial"/>
        <w:noProof/>
        <w:szCs w:val="24"/>
        <w:lang w:val="hu-HU"/>
      </w:rPr>
      <w:t>25</w:t>
    </w:r>
    <w:r>
      <w:rPr>
        <w:rStyle w:val="Oldalszm"/>
        <w:rFonts w:eastAsia="Arial"/>
        <w:szCs w:val="24"/>
        <w:lang w:val="hu-HU"/>
      </w:rPr>
      <w:fldChar w:fldCharType="end"/>
    </w:r>
    <w:r>
      <w:rPr>
        <w:rStyle w:val="Oldalszm"/>
        <w:rFonts w:eastAsia="Arial"/>
        <w:szCs w:val="24"/>
        <w:lang w:val="hu-HU"/>
      </w:rPr>
      <w:t>/</w:t>
    </w:r>
    <w:r>
      <w:rPr>
        <w:rStyle w:val="Oldalszm"/>
        <w:rFonts w:eastAsia="Arial"/>
        <w:szCs w:val="24"/>
        <w:lang w:val="hu-HU"/>
      </w:rPr>
      <w:fldChar w:fldCharType="begin"/>
    </w:r>
    <w:r>
      <w:rPr>
        <w:rStyle w:val="Oldalszm"/>
        <w:rFonts w:eastAsia="Arial"/>
        <w:szCs w:val="24"/>
        <w:lang w:val="hu-HU"/>
      </w:rPr>
      <w:instrText xml:space="preserve"> NUMPAGES </w:instrText>
    </w:r>
    <w:r>
      <w:rPr>
        <w:rStyle w:val="Oldalszm"/>
        <w:rFonts w:eastAsia="Arial"/>
        <w:szCs w:val="24"/>
        <w:lang w:val="hu-HU"/>
      </w:rPr>
      <w:fldChar w:fldCharType="separate"/>
    </w:r>
    <w:r>
      <w:rPr>
        <w:rStyle w:val="Oldalszm"/>
        <w:rFonts w:eastAsia="Arial"/>
        <w:noProof/>
        <w:szCs w:val="24"/>
        <w:lang w:val="hu-HU"/>
      </w:rPr>
      <w:t>51</w:t>
    </w:r>
    <w:r>
      <w:rPr>
        <w:rStyle w:val="Oldalszm"/>
        <w:rFonts w:eastAsia="Arial"/>
        <w:szCs w:val="24"/>
        <w:lang w:val="hu-HU"/>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llb"/>
      <w:framePr w:wrap="around" w:vAnchor="text" w:hAnchor="margin" w:xAlign="right" w:y="1"/>
      <w:rPr>
        <w:rStyle w:val="Oldalszm"/>
        <w:rFonts w:eastAsia="Arial"/>
      </w:rPr>
    </w:pPr>
    <w:r>
      <w:rPr>
        <w:rStyle w:val="Oldalszm"/>
        <w:rFonts w:eastAsia="Arial"/>
      </w:rPr>
      <w:fldChar w:fldCharType="begin"/>
    </w:r>
    <w:r>
      <w:rPr>
        <w:rStyle w:val="Oldalszm"/>
        <w:rFonts w:eastAsia="Arial"/>
      </w:rPr>
      <w:instrText xml:space="preserve">PAGE  </w:instrText>
    </w:r>
    <w:r>
      <w:rPr>
        <w:rStyle w:val="Oldalszm"/>
        <w:rFonts w:eastAsia="Arial"/>
      </w:rPr>
      <w:fldChar w:fldCharType="end"/>
    </w:r>
  </w:p>
  <w:p>
    <w:pPr>
      <w:pStyle w:val="llb"/>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lfej"/>
      <w:spacing w:after="120"/>
      <w:ind w:right="360"/>
      <w:jc w:val="center"/>
      <w:rPr>
        <w:rFonts w:ascii="Constantia" w:hAnsi="Constantia"/>
        <w:spacing w:val="36"/>
        <w:sz w:val="20"/>
      </w:rPr>
    </w:pPr>
    <w:r>
      <w:rPr>
        <w:rStyle w:val="Oldalszm"/>
        <w:rFonts w:eastAsia="Arial"/>
        <w:szCs w:val="24"/>
        <w:lang w:val="hu-HU"/>
      </w:rPr>
      <w:fldChar w:fldCharType="begin"/>
    </w:r>
    <w:r>
      <w:rPr>
        <w:rStyle w:val="Oldalszm"/>
        <w:rFonts w:eastAsia="Arial"/>
        <w:szCs w:val="24"/>
        <w:lang w:val="hu-HU"/>
      </w:rPr>
      <w:instrText xml:space="preserve"> PAGE </w:instrText>
    </w:r>
    <w:r>
      <w:rPr>
        <w:rStyle w:val="Oldalszm"/>
        <w:rFonts w:eastAsia="Arial"/>
        <w:szCs w:val="24"/>
        <w:lang w:val="hu-HU"/>
      </w:rPr>
      <w:fldChar w:fldCharType="separate"/>
    </w:r>
    <w:r>
      <w:rPr>
        <w:rStyle w:val="Oldalszm"/>
        <w:rFonts w:eastAsia="Arial"/>
        <w:noProof/>
        <w:szCs w:val="24"/>
        <w:lang w:val="hu-HU"/>
      </w:rPr>
      <w:t>51</w:t>
    </w:r>
    <w:r>
      <w:rPr>
        <w:rStyle w:val="Oldalszm"/>
        <w:rFonts w:eastAsia="Arial"/>
        <w:szCs w:val="24"/>
        <w:lang w:val="hu-HU"/>
      </w:rPr>
      <w:fldChar w:fldCharType="end"/>
    </w:r>
    <w:r>
      <w:rPr>
        <w:rStyle w:val="Oldalszm"/>
        <w:rFonts w:eastAsia="Arial"/>
        <w:szCs w:val="24"/>
        <w:lang w:val="hu-HU"/>
      </w:rPr>
      <w:t>/</w:t>
    </w:r>
    <w:r>
      <w:rPr>
        <w:rStyle w:val="Oldalszm"/>
        <w:rFonts w:eastAsia="Arial"/>
        <w:szCs w:val="24"/>
        <w:lang w:val="hu-HU"/>
      </w:rPr>
      <w:fldChar w:fldCharType="begin"/>
    </w:r>
    <w:r>
      <w:rPr>
        <w:rStyle w:val="Oldalszm"/>
        <w:rFonts w:eastAsia="Arial"/>
        <w:szCs w:val="24"/>
        <w:lang w:val="hu-HU"/>
      </w:rPr>
      <w:instrText xml:space="preserve"> NUMPAGES </w:instrText>
    </w:r>
    <w:r>
      <w:rPr>
        <w:rStyle w:val="Oldalszm"/>
        <w:rFonts w:eastAsia="Arial"/>
        <w:szCs w:val="24"/>
        <w:lang w:val="hu-HU"/>
      </w:rPr>
      <w:fldChar w:fldCharType="separate"/>
    </w:r>
    <w:r>
      <w:rPr>
        <w:rStyle w:val="Oldalszm"/>
        <w:rFonts w:eastAsia="Arial"/>
        <w:noProof/>
        <w:szCs w:val="24"/>
        <w:lang w:val="hu-HU"/>
      </w:rPr>
      <w:t>51</w:t>
    </w:r>
    <w:r>
      <w:rPr>
        <w:rStyle w:val="Oldalszm"/>
        <w:rFonts w:eastAsia="Arial"/>
        <w:szCs w:val="24"/>
        <w:lang w:val="hu-HU"/>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lfej"/>
      <w:spacing w:after="120"/>
      <w:ind w:right="360"/>
      <w:jc w:val="center"/>
      <w:rPr>
        <w:rFonts w:ascii="Constantia" w:hAnsi="Constantia"/>
        <w:spacing w:val="36"/>
        <w:sz w:val="20"/>
      </w:rPr>
    </w:pPr>
    <w:r>
      <w:rPr>
        <w:rStyle w:val="Oldalszm"/>
        <w:rFonts w:eastAsia="Arial"/>
        <w:szCs w:val="24"/>
        <w:lang w:val="hu-HU"/>
      </w:rPr>
      <w:fldChar w:fldCharType="begin"/>
    </w:r>
    <w:r>
      <w:rPr>
        <w:rStyle w:val="Oldalszm"/>
        <w:rFonts w:eastAsia="Arial"/>
        <w:szCs w:val="24"/>
        <w:lang w:val="hu-HU"/>
      </w:rPr>
      <w:instrText xml:space="preserve"> PAGE </w:instrText>
    </w:r>
    <w:r>
      <w:rPr>
        <w:rStyle w:val="Oldalszm"/>
        <w:rFonts w:eastAsia="Arial"/>
        <w:szCs w:val="24"/>
        <w:lang w:val="hu-HU"/>
      </w:rPr>
      <w:fldChar w:fldCharType="separate"/>
    </w:r>
    <w:r>
      <w:rPr>
        <w:rStyle w:val="Oldalszm"/>
        <w:rFonts w:eastAsia="Arial"/>
        <w:noProof/>
        <w:szCs w:val="24"/>
        <w:lang w:val="hu-HU"/>
      </w:rPr>
      <w:t>27</w:t>
    </w:r>
    <w:r>
      <w:rPr>
        <w:rStyle w:val="Oldalszm"/>
        <w:rFonts w:eastAsia="Arial"/>
        <w:szCs w:val="24"/>
        <w:lang w:val="hu-HU"/>
      </w:rPr>
      <w:fldChar w:fldCharType="end"/>
    </w:r>
    <w:r>
      <w:rPr>
        <w:rStyle w:val="Oldalszm"/>
        <w:rFonts w:eastAsia="Arial"/>
        <w:szCs w:val="24"/>
        <w:lang w:val="hu-HU"/>
      </w:rPr>
      <w:t>/</w:t>
    </w:r>
    <w:r>
      <w:rPr>
        <w:rStyle w:val="Oldalszm"/>
        <w:rFonts w:eastAsia="Arial"/>
        <w:szCs w:val="24"/>
        <w:lang w:val="hu-HU"/>
      </w:rPr>
      <w:fldChar w:fldCharType="begin"/>
    </w:r>
    <w:r>
      <w:rPr>
        <w:rStyle w:val="Oldalszm"/>
        <w:rFonts w:eastAsia="Arial"/>
        <w:szCs w:val="24"/>
        <w:lang w:val="hu-HU"/>
      </w:rPr>
      <w:instrText xml:space="preserve"> NUMPAGES </w:instrText>
    </w:r>
    <w:r>
      <w:rPr>
        <w:rStyle w:val="Oldalszm"/>
        <w:rFonts w:eastAsia="Arial"/>
        <w:szCs w:val="24"/>
        <w:lang w:val="hu-HU"/>
      </w:rPr>
      <w:fldChar w:fldCharType="separate"/>
    </w:r>
    <w:r>
      <w:rPr>
        <w:rStyle w:val="Oldalszm"/>
        <w:rFonts w:eastAsia="Arial"/>
        <w:noProof/>
        <w:szCs w:val="24"/>
        <w:lang w:val="hu-HU"/>
      </w:rPr>
      <w:t>51</w:t>
    </w:r>
    <w:r>
      <w:rPr>
        <w:rStyle w:val="Oldalszm"/>
        <w:rFonts w:eastAsia="Arial"/>
        <w:szCs w:val="24"/>
        <w:lang w:val="hu-HU"/>
      </w:rPr>
      <w:fldChar w:fldCharType="end"/>
    </w:r>
  </w:p>
  <w:p>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tabs>
          <w:tab w:val="left" w:pos="567"/>
          <w:tab w:val="left" w:pos="3119"/>
        </w:tabs>
        <w:rPr>
          <w:rFonts w:cs="Garamond"/>
          <w:sz w:val="20"/>
        </w:rPr>
      </w:pPr>
      <w:r>
        <w:rPr>
          <w:rStyle w:val="Lbjegyzet-hivatkozs"/>
        </w:rPr>
        <w:footnoteRef/>
      </w:r>
      <w:r>
        <w:t xml:space="preserve"> </w:t>
      </w:r>
      <w:r>
        <w:rPr>
          <w:u w:val="single"/>
        </w:rPr>
        <w:t>G</w:t>
      </w:r>
      <w:r>
        <w:rPr>
          <w:rFonts w:cs="Garamond"/>
          <w:sz w:val="20"/>
          <w:u w:val="single"/>
        </w:rPr>
        <w:t>azdálkodó szervezet</w:t>
      </w:r>
      <w:r>
        <w:rPr>
          <w:rFonts w:cs="Garamond"/>
          <w:sz w:val="20"/>
        </w:rPr>
        <w:t xml:space="preserve">: </w:t>
      </w:r>
    </w:p>
    <w:p>
      <w:pPr>
        <w:tabs>
          <w:tab w:val="left" w:pos="567"/>
          <w:tab w:val="left" w:pos="3119"/>
        </w:tabs>
        <w:rPr>
          <w:rFonts w:cs="Garamond"/>
          <w:sz w:val="20"/>
        </w:rPr>
      </w:pPr>
      <w:r>
        <w:rPr>
          <w:rFonts w:cs="Garamond"/>
          <w:sz w:val="20"/>
        </w:rPr>
        <w:t>A gazdasági társaság, az európai részvénytársaság, az egyesülés, az európai gazdasági egyesülés, az európai területi együttműködési csoportosulás, a szövetkezet, a lakásszövetkezet, az európai szövetkezet, a vízgazdálkodási társulat, az erdőbirtokossági társulat,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 az egyéni cég, továbbá az egyéni vállalkozó.</w:t>
      </w:r>
    </w:p>
    <w:p>
      <w:pPr>
        <w:tabs>
          <w:tab w:val="left" w:pos="567"/>
          <w:tab w:val="left" w:pos="3119"/>
        </w:tabs>
        <w:rPr>
          <w:rFonts w:cs="Garamond"/>
          <w:sz w:val="20"/>
        </w:rPr>
      </w:pPr>
      <w:r>
        <w:rPr>
          <w:rFonts w:cs="Garamond"/>
          <w:sz w:val="20"/>
        </w:rPr>
        <w:t>Az állam, a helyi önkormányzat, a költségvetési szerv, az egyesület, a köztestület, valamint az alapítvány gazdálkodó tevékenységével összefüggő polgári jogi kapcsolataira is a gazdálkodó szervezetre vonatkozó rendelkezéseket kell alkalmazni [Pp. 396. §].</w:t>
      </w:r>
    </w:p>
    <w:p>
      <w:pPr>
        <w:pStyle w:val="Lbjegyzetszveg"/>
      </w:pPr>
    </w:p>
  </w:footnote>
  <w:footnote w:id="2">
    <w:p>
      <w:pPr>
        <w:rPr>
          <w:rFonts w:asciiTheme="minorHAnsi" w:hAnsiTheme="minorHAnsi" w:cs="Garamond"/>
          <w:sz w:val="20"/>
          <w:u w:val="single"/>
        </w:rPr>
      </w:pPr>
      <w:r>
        <w:rPr>
          <w:rStyle w:val="Lbjegyzet-hivatkozs"/>
          <w:rFonts w:asciiTheme="minorHAnsi" w:hAnsiTheme="minorHAnsi"/>
        </w:rPr>
        <w:footnoteRef/>
      </w:r>
      <w:r>
        <w:rPr>
          <w:rFonts w:asciiTheme="minorHAnsi" w:hAnsiTheme="minorHAnsi"/>
        </w:rPr>
        <w:t xml:space="preserve"> </w:t>
      </w:r>
      <w:r>
        <w:rPr>
          <w:rFonts w:cs="Garamond"/>
          <w:b/>
          <w:sz w:val="20"/>
        </w:rPr>
        <w:t xml:space="preserve">[2017. évi LIII. tv. (Pmt.) 3. § 38. pont]  szerinti </w:t>
      </w:r>
      <w:r>
        <w:rPr>
          <w:rFonts w:asciiTheme="minorHAnsi" w:hAnsiTheme="minorHAnsi" w:cs="Garamond"/>
          <w:sz w:val="20"/>
          <w:u w:val="single"/>
        </w:rPr>
        <w:t>tényleges tulajdonos:</w:t>
      </w:r>
    </w:p>
    <w:p>
      <w:pPr>
        <w:ind w:firstLine="238"/>
        <w:jc w:val="both"/>
        <w:rPr>
          <w:rFonts w:asciiTheme="minorHAnsi" w:hAnsiTheme="minorHAnsi"/>
          <w:sz w:val="18"/>
          <w:szCs w:val="18"/>
        </w:rPr>
      </w:pPr>
      <w:r>
        <w:rPr>
          <w:rFonts w:asciiTheme="minorHAnsi" w:hAnsiTheme="minorHAnsi"/>
          <w:i/>
          <w:iCs/>
          <w:sz w:val="18"/>
          <w:szCs w:val="18"/>
        </w:rPr>
        <w:t xml:space="preserve">a) </w:t>
      </w:r>
      <w:r>
        <w:rPr>
          <w:rFonts w:asciiTheme="minorHAnsi" w:hAnsiTheme="minorHAnsi"/>
          <w:sz w:val="18"/>
          <w:szCs w:val="18"/>
        </w:rPr>
        <w:t>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pPr>
        <w:ind w:firstLine="238"/>
        <w:jc w:val="both"/>
        <w:rPr>
          <w:rFonts w:asciiTheme="minorHAnsi" w:hAnsiTheme="minorHAnsi"/>
          <w:sz w:val="18"/>
          <w:szCs w:val="18"/>
        </w:rPr>
      </w:pPr>
      <w:r>
        <w:rPr>
          <w:rFonts w:asciiTheme="minorHAnsi" w:hAnsiTheme="minorHAnsi"/>
          <w:i/>
          <w:iCs/>
          <w:sz w:val="18"/>
          <w:szCs w:val="18"/>
        </w:rPr>
        <w:t xml:space="preserve">b) </w:t>
      </w:r>
      <w:r>
        <w:rPr>
          <w:rFonts w:asciiTheme="minorHAnsi" w:hAnsiTheme="minorHAnsi"/>
          <w:sz w:val="18"/>
          <w:szCs w:val="18"/>
        </w:rPr>
        <w:t>az a természetes személy, aki jogi személyben vagy jogi személyiséggel nem rendelkező szervezetben - a Ptk. 8:2. § (2) bekezdésében meghatározott - meghatározó befolyással rendelkezik,</w:t>
      </w:r>
    </w:p>
    <w:p>
      <w:pPr>
        <w:ind w:firstLine="238"/>
        <w:jc w:val="both"/>
        <w:rPr>
          <w:rFonts w:asciiTheme="minorHAnsi" w:hAnsiTheme="minorHAnsi"/>
          <w:sz w:val="18"/>
          <w:szCs w:val="18"/>
        </w:rPr>
      </w:pPr>
      <w:r>
        <w:rPr>
          <w:rFonts w:asciiTheme="minorHAnsi" w:hAnsiTheme="minorHAnsi"/>
          <w:i/>
          <w:iCs/>
          <w:sz w:val="18"/>
          <w:szCs w:val="18"/>
        </w:rPr>
        <w:t xml:space="preserve">c) </w:t>
      </w:r>
      <w:r>
        <w:rPr>
          <w:rFonts w:asciiTheme="minorHAnsi" w:hAnsiTheme="minorHAnsi"/>
          <w:sz w:val="18"/>
          <w:szCs w:val="18"/>
        </w:rPr>
        <w:t>az a természetes személy, akinek megbízásából valamely ügyletet végrehajtanak, vagy aki egyéb módon tényleges irányítást, ellenőrzést gyakorol a természetes személy ügyfél tevékenysége felett,</w:t>
      </w:r>
    </w:p>
    <w:p>
      <w:pPr>
        <w:ind w:firstLine="238"/>
        <w:jc w:val="both"/>
        <w:rPr>
          <w:rFonts w:asciiTheme="minorHAnsi" w:hAnsiTheme="minorHAnsi"/>
          <w:sz w:val="18"/>
          <w:szCs w:val="18"/>
        </w:rPr>
      </w:pPr>
      <w:r>
        <w:rPr>
          <w:rFonts w:asciiTheme="minorHAnsi" w:hAnsiTheme="minorHAnsi"/>
          <w:i/>
          <w:iCs/>
          <w:sz w:val="18"/>
          <w:szCs w:val="18"/>
        </w:rPr>
        <w:t xml:space="preserve">d) </w:t>
      </w:r>
      <w:r>
        <w:rPr>
          <w:rFonts w:asciiTheme="minorHAnsi" w:hAnsiTheme="minorHAnsi"/>
          <w:sz w:val="18"/>
          <w:szCs w:val="18"/>
        </w:rPr>
        <w:t>alapítványok esetében az a természetes személy,</w:t>
      </w:r>
    </w:p>
    <w:p>
      <w:pPr>
        <w:ind w:firstLine="238"/>
        <w:jc w:val="both"/>
        <w:rPr>
          <w:rFonts w:asciiTheme="minorHAnsi" w:hAnsiTheme="minorHAnsi"/>
          <w:sz w:val="18"/>
          <w:szCs w:val="18"/>
        </w:rPr>
      </w:pPr>
      <w:r>
        <w:rPr>
          <w:rFonts w:asciiTheme="minorHAnsi" w:hAnsiTheme="minorHAnsi"/>
          <w:i/>
          <w:iCs/>
          <w:sz w:val="18"/>
          <w:szCs w:val="18"/>
        </w:rPr>
        <w:t xml:space="preserve">da) </w:t>
      </w:r>
      <w:r>
        <w:rPr>
          <w:rFonts w:asciiTheme="minorHAnsi" w:hAnsiTheme="minorHAnsi"/>
          <w:sz w:val="18"/>
          <w:szCs w:val="18"/>
        </w:rPr>
        <w:t>aki az alapítvány vagyona legalább huszonöt százalékának a kedvezményezettje, ha a leendő kedvezményezetteket már meghatározták,</w:t>
      </w:r>
    </w:p>
    <w:p>
      <w:pPr>
        <w:ind w:firstLine="238"/>
        <w:jc w:val="both"/>
        <w:rPr>
          <w:rFonts w:asciiTheme="minorHAnsi" w:hAnsiTheme="minorHAnsi"/>
          <w:sz w:val="18"/>
          <w:szCs w:val="18"/>
        </w:rPr>
      </w:pPr>
      <w:r>
        <w:rPr>
          <w:rFonts w:asciiTheme="minorHAnsi" w:hAnsiTheme="minorHAnsi"/>
          <w:i/>
          <w:iCs/>
          <w:sz w:val="18"/>
          <w:szCs w:val="18"/>
        </w:rPr>
        <w:t xml:space="preserve">db) </w:t>
      </w:r>
      <w:r>
        <w:rPr>
          <w:rFonts w:asciiTheme="minorHAnsi" w:hAnsiTheme="minorHAnsi"/>
          <w:sz w:val="18"/>
          <w:szCs w:val="18"/>
        </w:rPr>
        <w:t>akinek érdekében az alapítványt létrehozták, illetve működtetik, ha a kedvezményezetteket még nem határozták meg, vagy</w:t>
      </w:r>
    </w:p>
    <w:p>
      <w:pPr>
        <w:ind w:firstLine="238"/>
        <w:jc w:val="both"/>
        <w:rPr>
          <w:rFonts w:asciiTheme="minorHAnsi" w:hAnsiTheme="minorHAnsi"/>
          <w:sz w:val="18"/>
          <w:szCs w:val="18"/>
        </w:rPr>
      </w:pPr>
      <w:r>
        <w:rPr>
          <w:rFonts w:asciiTheme="minorHAnsi" w:hAnsiTheme="minorHAnsi"/>
          <w:i/>
          <w:iCs/>
          <w:sz w:val="18"/>
          <w:szCs w:val="18"/>
        </w:rPr>
        <w:t xml:space="preserve">dc) </w:t>
      </w:r>
      <w:r>
        <w:rPr>
          <w:rFonts w:asciiTheme="minorHAnsi" w:hAnsiTheme="minorHAnsi"/>
          <w:sz w:val="18"/>
          <w:szCs w:val="18"/>
        </w:rPr>
        <w:t>aki tagja az alapítvány kezelő szervének, vagy meghatározó befolyást gyakorol az alapítvány vagyonának legalább huszonöt százaléka felett, illetve az alapítvány képviseletében eljár,</w:t>
      </w:r>
    </w:p>
    <w:p>
      <w:pPr>
        <w:ind w:firstLine="238"/>
        <w:jc w:val="both"/>
        <w:rPr>
          <w:rFonts w:asciiTheme="minorHAnsi" w:hAnsiTheme="minorHAnsi"/>
          <w:sz w:val="18"/>
          <w:szCs w:val="18"/>
        </w:rPr>
      </w:pPr>
      <w:r>
        <w:rPr>
          <w:rFonts w:asciiTheme="minorHAnsi" w:hAnsiTheme="minorHAnsi"/>
          <w:i/>
          <w:iCs/>
          <w:sz w:val="18"/>
          <w:szCs w:val="18"/>
        </w:rPr>
        <w:t xml:space="preserve">e) </w:t>
      </w:r>
      <w:r>
        <w:rPr>
          <w:rFonts w:asciiTheme="minorHAnsi" w:hAnsiTheme="minorHAnsi"/>
          <w:sz w:val="18"/>
          <w:szCs w:val="18"/>
        </w:rPr>
        <w:t>bizalmi vagyonkezelési szerződés esetében</w:t>
      </w:r>
    </w:p>
    <w:p>
      <w:pPr>
        <w:ind w:firstLine="238"/>
        <w:jc w:val="both"/>
        <w:rPr>
          <w:rFonts w:asciiTheme="minorHAnsi" w:hAnsiTheme="minorHAnsi"/>
          <w:sz w:val="18"/>
          <w:szCs w:val="18"/>
        </w:rPr>
      </w:pPr>
      <w:r>
        <w:rPr>
          <w:rFonts w:asciiTheme="minorHAnsi" w:hAnsiTheme="minorHAnsi"/>
          <w:i/>
          <w:iCs/>
          <w:sz w:val="18"/>
          <w:szCs w:val="18"/>
        </w:rPr>
        <w:t xml:space="preserve">ea) </w:t>
      </w:r>
      <w:r>
        <w:rPr>
          <w:rFonts w:asciiTheme="minorHAnsi" w:hAnsiTheme="minorHAnsi"/>
          <w:sz w:val="18"/>
          <w:szCs w:val="18"/>
        </w:rPr>
        <w:t xml:space="preserve">a vagyonrendelő, valamint annak </w:t>
      </w:r>
      <w:r>
        <w:rPr>
          <w:rFonts w:asciiTheme="minorHAnsi" w:hAnsiTheme="minorHAnsi"/>
          <w:i/>
          <w:iCs/>
          <w:sz w:val="18"/>
          <w:szCs w:val="18"/>
        </w:rPr>
        <w:t xml:space="preserve">a) </w:t>
      </w:r>
      <w:r>
        <w:rPr>
          <w:rFonts w:asciiTheme="minorHAnsi" w:hAnsiTheme="minorHAnsi"/>
          <w:sz w:val="18"/>
          <w:szCs w:val="18"/>
        </w:rPr>
        <w:t xml:space="preserve">vagy </w:t>
      </w:r>
      <w:r>
        <w:rPr>
          <w:rFonts w:asciiTheme="minorHAnsi" w:hAnsiTheme="minorHAnsi"/>
          <w:i/>
          <w:iCs/>
          <w:sz w:val="18"/>
          <w:szCs w:val="18"/>
        </w:rPr>
        <w:t xml:space="preserve">b) </w:t>
      </w:r>
      <w:r>
        <w:rPr>
          <w:rFonts w:asciiTheme="minorHAnsi" w:hAnsiTheme="minorHAnsi"/>
          <w:sz w:val="18"/>
          <w:szCs w:val="18"/>
        </w:rPr>
        <w:t>pont szerinti tényleges tulajdonosa,</w:t>
      </w:r>
    </w:p>
    <w:p>
      <w:pPr>
        <w:ind w:firstLine="238"/>
        <w:jc w:val="both"/>
        <w:rPr>
          <w:rFonts w:asciiTheme="minorHAnsi" w:hAnsiTheme="minorHAnsi"/>
          <w:sz w:val="18"/>
          <w:szCs w:val="18"/>
        </w:rPr>
      </w:pPr>
      <w:r>
        <w:rPr>
          <w:rFonts w:asciiTheme="minorHAnsi" w:hAnsiTheme="minorHAnsi"/>
          <w:i/>
          <w:iCs/>
          <w:sz w:val="18"/>
          <w:szCs w:val="18"/>
        </w:rPr>
        <w:t xml:space="preserve">eb) </w:t>
      </w:r>
      <w:r>
        <w:rPr>
          <w:rFonts w:asciiTheme="minorHAnsi" w:hAnsiTheme="minorHAnsi"/>
          <w:sz w:val="18"/>
          <w:szCs w:val="18"/>
        </w:rPr>
        <w:t xml:space="preserve">a vagyonkezelő, valamint annak </w:t>
      </w:r>
      <w:r>
        <w:rPr>
          <w:rFonts w:asciiTheme="minorHAnsi" w:hAnsiTheme="minorHAnsi"/>
          <w:i/>
          <w:iCs/>
          <w:sz w:val="18"/>
          <w:szCs w:val="18"/>
        </w:rPr>
        <w:t xml:space="preserve">a) </w:t>
      </w:r>
      <w:r>
        <w:rPr>
          <w:rFonts w:asciiTheme="minorHAnsi" w:hAnsiTheme="minorHAnsi"/>
          <w:sz w:val="18"/>
          <w:szCs w:val="18"/>
        </w:rPr>
        <w:t xml:space="preserve">vagy </w:t>
      </w:r>
      <w:r>
        <w:rPr>
          <w:rFonts w:asciiTheme="minorHAnsi" w:hAnsiTheme="minorHAnsi"/>
          <w:i/>
          <w:iCs/>
          <w:sz w:val="18"/>
          <w:szCs w:val="18"/>
        </w:rPr>
        <w:t xml:space="preserve">b) </w:t>
      </w:r>
      <w:r>
        <w:rPr>
          <w:rFonts w:asciiTheme="minorHAnsi" w:hAnsiTheme="minorHAnsi"/>
          <w:sz w:val="18"/>
          <w:szCs w:val="18"/>
        </w:rPr>
        <w:t>pont szerinti tényleges tulajdonosa,</w:t>
      </w:r>
    </w:p>
    <w:p>
      <w:pPr>
        <w:ind w:firstLine="238"/>
        <w:jc w:val="both"/>
        <w:rPr>
          <w:rFonts w:asciiTheme="minorHAnsi" w:hAnsiTheme="minorHAnsi"/>
          <w:sz w:val="18"/>
          <w:szCs w:val="18"/>
        </w:rPr>
      </w:pPr>
      <w:r>
        <w:rPr>
          <w:rFonts w:asciiTheme="minorHAnsi" w:hAnsiTheme="minorHAnsi"/>
          <w:i/>
          <w:iCs/>
          <w:sz w:val="18"/>
          <w:szCs w:val="18"/>
        </w:rPr>
        <w:t xml:space="preserve">ec) </w:t>
      </w:r>
      <w:r>
        <w:rPr>
          <w:rFonts w:asciiTheme="minorHAnsi" w:hAnsiTheme="minorHAnsi"/>
          <w:sz w:val="18"/>
          <w:szCs w:val="18"/>
        </w:rPr>
        <w:t xml:space="preserve">a kedvezményezett vagy a kedvezményezettek csoportja, valamint annak </w:t>
      </w:r>
      <w:r>
        <w:rPr>
          <w:rFonts w:asciiTheme="minorHAnsi" w:hAnsiTheme="minorHAnsi"/>
          <w:i/>
          <w:iCs/>
          <w:sz w:val="18"/>
          <w:szCs w:val="18"/>
        </w:rPr>
        <w:t xml:space="preserve">a) </w:t>
      </w:r>
      <w:r>
        <w:rPr>
          <w:rFonts w:asciiTheme="minorHAnsi" w:hAnsiTheme="minorHAnsi"/>
          <w:sz w:val="18"/>
          <w:szCs w:val="18"/>
        </w:rPr>
        <w:t xml:space="preserve">vagy </w:t>
      </w:r>
      <w:r>
        <w:rPr>
          <w:rFonts w:asciiTheme="minorHAnsi" w:hAnsiTheme="minorHAnsi"/>
          <w:i/>
          <w:iCs/>
          <w:sz w:val="18"/>
          <w:szCs w:val="18"/>
        </w:rPr>
        <w:t xml:space="preserve">b) </w:t>
      </w:r>
      <w:r>
        <w:rPr>
          <w:rFonts w:asciiTheme="minorHAnsi" w:hAnsiTheme="minorHAnsi"/>
          <w:sz w:val="18"/>
          <w:szCs w:val="18"/>
        </w:rPr>
        <w:t>pont szerinti tényleges tulajdonosa, továbbá</w:t>
      </w:r>
    </w:p>
    <w:p>
      <w:pPr>
        <w:ind w:firstLine="238"/>
        <w:jc w:val="both"/>
        <w:rPr>
          <w:rFonts w:asciiTheme="minorHAnsi" w:hAnsiTheme="minorHAnsi"/>
          <w:sz w:val="18"/>
          <w:szCs w:val="18"/>
        </w:rPr>
      </w:pPr>
      <w:r>
        <w:rPr>
          <w:rFonts w:asciiTheme="minorHAnsi" w:hAnsiTheme="minorHAnsi"/>
          <w:i/>
          <w:iCs/>
          <w:sz w:val="18"/>
          <w:szCs w:val="18"/>
        </w:rPr>
        <w:t xml:space="preserve">ed) </w:t>
      </w:r>
      <w:r>
        <w:rPr>
          <w:rFonts w:asciiTheme="minorHAnsi" w:hAnsiTheme="minorHAnsi"/>
          <w:sz w:val="18"/>
          <w:szCs w:val="18"/>
        </w:rPr>
        <w:t>az a természetes személy, aki a kezelt vagyon felett egyéb módon ellenőrzést, irányítást gyakorol, továbbá</w:t>
      </w:r>
    </w:p>
    <w:p>
      <w:pPr>
        <w:ind w:firstLine="238"/>
        <w:jc w:val="both"/>
        <w:rPr>
          <w:rFonts w:asciiTheme="minorHAnsi" w:hAnsiTheme="minorHAnsi"/>
          <w:b/>
          <w:sz w:val="18"/>
          <w:szCs w:val="18"/>
        </w:rPr>
      </w:pPr>
      <w:r>
        <w:rPr>
          <w:rFonts w:asciiTheme="minorHAnsi" w:hAnsiTheme="minorHAnsi"/>
          <w:i/>
          <w:iCs/>
          <w:sz w:val="18"/>
          <w:szCs w:val="18"/>
        </w:rPr>
        <w:t xml:space="preserve">f) </w:t>
      </w:r>
      <w:r>
        <w:rPr>
          <w:rFonts w:asciiTheme="minorHAnsi" w:hAnsiTheme="minorHAnsi"/>
          <w:sz w:val="18"/>
          <w:szCs w:val="18"/>
        </w:rPr>
        <w:t xml:space="preserve">az </w:t>
      </w:r>
      <w:r>
        <w:rPr>
          <w:rFonts w:asciiTheme="minorHAnsi" w:hAnsiTheme="minorHAnsi"/>
          <w:i/>
          <w:iCs/>
          <w:sz w:val="18"/>
          <w:szCs w:val="18"/>
        </w:rPr>
        <w:t xml:space="preserve">a) </w:t>
      </w:r>
      <w:r>
        <w:rPr>
          <w:rFonts w:asciiTheme="minorHAnsi" w:hAnsiTheme="minorHAnsi"/>
          <w:sz w:val="18"/>
          <w:szCs w:val="18"/>
        </w:rPr>
        <w:t xml:space="preserve">és </w:t>
      </w:r>
      <w:r>
        <w:rPr>
          <w:rFonts w:asciiTheme="minorHAnsi" w:hAnsiTheme="minorHAnsi"/>
          <w:i/>
          <w:iCs/>
          <w:sz w:val="18"/>
          <w:szCs w:val="18"/>
        </w:rPr>
        <w:t xml:space="preserve">b) </w:t>
      </w:r>
      <w:r>
        <w:rPr>
          <w:rFonts w:asciiTheme="minorHAnsi" w:hAnsiTheme="minorHAnsi"/>
          <w:sz w:val="18"/>
          <w:szCs w:val="18"/>
        </w:rPr>
        <w:t xml:space="preserve">pontban meghatározott </w:t>
      </w:r>
      <w:r>
        <w:rPr>
          <w:rFonts w:asciiTheme="minorHAnsi" w:hAnsiTheme="minorHAnsi"/>
          <w:b/>
          <w:sz w:val="18"/>
          <w:szCs w:val="18"/>
        </w:rPr>
        <w:t>természetes személy hiányában a jogi személy vagy jogi személyiséggel nem rendelkező szervezet vezető tisztségviselője;</w:t>
      </w:r>
    </w:p>
    <w:p>
      <w:pPr>
        <w:rPr>
          <w:rFonts w:asciiTheme="minorHAnsi" w:hAnsiTheme="minorHAnsi" w:cs="Garamond"/>
          <w:sz w:val="20"/>
          <w:u w:val="single"/>
        </w:rPr>
      </w:pPr>
    </w:p>
    <w:p>
      <w:pPr>
        <w:pStyle w:val="Lbjegyzetszveg"/>
        <w:rPr>
          <w:rFonts w:asciiTheme="minorHAnsi" w:hAnsi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432"/>
      <w:gridCol w:w="3197"/>
    </w:tblGrid>
    <w:tr>
      <w:tc>
        <w:tcPr>
          <w:tcW w:w="3340" w:type="pct"/>
          <w:tcBorders>
            <w:top w:val="single" w:sz="4" w:space="0" w:color="000000"/>
            <w:left w:val="single" w:sz="4" w:space="0" w:color="000000"/>
            <w:bottom w:val="single" w:sz="4" w:space="0" w:color="000000"/>
          </w:tcBorders>
        </w:tcPr>
        <w:p>
          <w:pPr>
            <w:suppressAutoHyphens/>
            <w:ind w:right="68"/>
            <w:jc w:val="center"/>
            <w:rPr>
              <w:rFonts w:ascii="Calibri" w:hAnsi="Calibri"/>
              <w:b/>
              <w:color w:val="5B9BD5"/>
            </w:rPr>
          </w:pPr>
          <w:r>
            <w:rPr>
              <w:rFonts w:ascii="Calibri" w:eastAsia="MyriadPro-Semibold" w:hAnsi="Calibri"/>
              <w:b/>
              <w:color w:val="5B9BD5"/>
              <w:lang w:eastAsia="hu-HU"/>
            </w:rPr>
            <w:t>Különféle gyógyszerek, infúziók, kontrasztanyagok beszerzése a Soproni Erzsébet Oktató Kórház és Rehabilitációs Intézet részére adásvételi szerződés keretében</w:t>
          </w:r>
        </w:p>
      </w:tc>
      <w:tc>
        <w:tcPr>
          <w:tcW w:w="1660" w:type="pct"/>
          <w:tcBorders>
            <w:top w:val="single" w:sz="4" w:space="0" w:color="000000"/>
            <w:left w:val="single" w:sz="4" w:space="0" w:color="000000"/>
            <w:bottom w:val="single" w:sz="4" w:space="0" w:color="000000"/>
            <w:right w:val="single" w:sz="4" w:space="0" w:color="000000"/>
          </w:tcBorders>
        </w:tcPr>
        <w:p>
          <w:pPr>
            <w:pStyle w:val="lfej"/>
            <w:snapToGrid w:val="0"/>
            <w:jc w:val="center"/>
            <w:rPr>
              <w:rFonts w:ascii="Calibri" w:hAnsi="Calibri"/>
              <w:b/>
              <w:color w:val="5B9BD5"/>
              <w:szCs w:val="24"/>
              <w:lang w:val="hu-HU"/>
            </w:rPr>
          </w:pPr>
          <w:r>
            <w:rPr>
              <w:rFonts w:ascii="Calibri" w:hAnsi="Calibri"/>
              <w:b/>
              <w:color w:val="5B9BD5"/>
              <w:szCs w:val="24"/>
              <w:lang w:val="hu-HU"/>
            </w:rPr>
            <w:t>Közbeszerzési dokumentum</w:t>
          </w:r>
        </w:p>
      </w:tc>
    </w:tr>
  </w:tbl>
  <w:p>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6432"/>
      <w:gridCol w:w="3197"/>
    </w:tblGrid>
    <w:tr>
      <w:trPr>
        <w:jc w:val="center"/>
      </w:trPr>
      <w:tc>
        <w:tcPr>
          <w:tcW w:w="3340" w:type="pct"/>
          <w:tcBorders>
            <w:top w:val="single" w:sz="4" w:space="0" w:color="000000"/>
            <w:left w:val="single" w:sz="4" w:space="0" w:color="000000"/>
            <w:bottom w:val="single" w:sz="4" w:space="0" w:color="000000"/>
          </w:tcBorders>
        </w:tcPr>
        <w:p>
          <w:pPr>
            <w:suppressAutoHyphens/>
            <w:ind w:right="68"/>
            <w:jc w:val="center"/>
            <w:rPr>
              <w:rFonts w:ascii="Calibri" w:hAnsi="Calibri"/>
              <w:b/>
              <w:color w:val="5B9BD5"/>
            </w:rPr>
          </w:pPr>
          <w:r>
            <w:rPr>
              <w:rFonts w:ascii="Calibri" w:eastAsia="MyriadPro-Semibold" w:hAnsi="Calibri"/>
              <w:b/>
              <w:color w:val="5B9BD5"/>
              <w:lang w:eastAsia="hu-HU"/>
            </w:rPr>
            <w:t>Különféle gyógyszerek, infúziók, kontrasztanyagok beszerzése a Soproni Erzsébet Oktató Kórház és Rehabilitációs Intézet részére adásvételi szerződés keretében</w:t>
          </w:r>
        </w:p>
      </w:tc>
      <w:tc>
        <w:tcPr>
          <w:tcW w:w="1660" w:type="pct"/>
          <w:tcBorders>
            <w:top w:val="single" w:sz="4" w:space="0" w:color="000000"/>
            <w:left w:val="single" w:sz="4" w:space="0" w:color="000000"/>
            <w:bottom w:val="single" w:sz="4" w:space="0" w:color="000000"/>
            <w:right w:val="single" w:sz="4" w:space="0" w:color="000000"/>
          </w:tcBorders>
        </w:tcPr>
        <w:p>
          <w:pPr>
            <w:pStyle w:val="lfej"/>
            <w:snapToGrid w:val="0"/>
            <w:jc w:val="center"/>
            <w:rPr>
              <w:rFonts w:ascii="Calibri" w:hAnsi="Calibri"/>
              <w:b/>
              <w:color w:val="5B9BD5"/>
              <w:szCs w:val="24"/>
              <w:lang w:val="hu-HU"/>
            </w:rPr>
          </w:pPr>
          <w:r>
            <w:rPr>
              <w:rFonts w:ascii="Calibri" w:hAnsi="Calibri"/>
              <w:b/>
              <w:color w:val="5B9BD5"/>
              <w:szCs w:val="24"/>
              <w:lang w:val="hu-HU"/>
            </w:rPr>
            <w:t>Közbeszerzési dokumentum</w:t>
          </w:r>
        </w:p>
      </w:tc>
    </w:tr>
  </w:tbl>
  <w:p>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3" w:type="pct"/>
      <w:tblLook w:val="0000" w:firstRow="0" w:lastRow="0" w:firstColumn="0" w:lastColumn="0" w:noHBand="0" w:noVBand="0"/>
    </w:tblPr>
    <w:tblGrid>
      <w:gridCol w:w="7935"/>
      <w:gridCol w:w="1700"/>
    </w:tblGrid>
    <w:tr>
      <w:trPr>
        <w:trHeight w:val="117"/>
      </w:trPr>
      <w:tc>
        <w:tcPr>
          <w:tcW w:w="4118" w:type="pct"/>
          <w:tcBorders>
            <w:top w:val="single" w:sz="4" w:space="0" w:color="000000"/>
            <w:left w:val="single" w:sz="4" w:space="0" w:color="000000"/>
            <w:bottom w:val="single" w:sz="4" w:space="0" w:color="000000"/>
          </w:tcBorders>
        </w:tcPr>
        <w:p>
          <w:pPr>
            <w:rPr>
              <w:rFonts w:ascii="Calibri" w:hAnsi="Calibri"/>
              <w:sz w:val="22"/>
              <w:szCs w:val="22"/>
            </w:rPr>
          </w:pPr>
          <w:r>
            <w:rPr>
              <w:rFonts w:ascii="Calibri" w:hAnsi="Calibri"/>
              <w:color w:val="0070C0"/>
              <w:sz w:val="22"/>
              <w:szCs w:val="22"/>
            </w:rPr>
            <w:t xml:space="preserve">Tisztító-, fertőtlenítő, konyhai higiéniás és egyfázisú műszer-, és eszköz-fertőtlenítőszerek </w:t>
          </w:r>
          <w:r>
            <w:rPr>
              <w:rFonts w:ascii="Calibri" w:hAnsi="Calibri"/>
              <w:color w:val="0070C0"/>
              <w:spacing w:val="6"/>
              <w:sz w:val="22"/>
              <w:szCs w:val="22"/>
            </w:rPr>
            <w:t>beszerzése a Soproni Erzsébet Oktató Kórház és Rehabilitációs Intézet részére adásvételi szerződés keretében</w:t>
          </w:r>
        </w:p>
      </w:tc>
      <w:tc>
        <w:tcPr>
          <w:tcW w:w="882" w:type="pct"/>
          <w:tcBorders>
            <w:top w:val="single" w:sz="4" w:space="0" w:color="000000"/>
            <w:left w:val="single" w:sz="4" w:space="0" w:color="000000"/>
            <w:bottom w:val="single" w:sz="4" w:space="0" w:color="000000"/>
            <w:right w:val="single" w:sz="4" w:space="0" w:color="000000"/>
          </w:tcBorders>
        </w:tcPr>
        <w:p>
          <w:pPr>
            <w:pStyle w:val="lfej"/>
            <w:snapToGrid w:val="0"/>
            <w:jc w:val="center"/>
            <w:rPr>
              <w:rFonts w:ascii="Calibri" w:hAnsi="Calibri"/>
              <w:sz w:val="22"/>
              <w:szCs w:val="22"/>
              <w:lang w:val="hu-HU"/>
            </w:rPr>
          </w:pPr>
          <w:r>
            <w:rPr>
              <w:rFonts w:ascii="Calibri" w:hAnsi="Calibri"/>
              <w:sz w:val="22"/>
              <w:szCs w:val="22"/>
              <w:lang w:val="hu-HU"/>
            </w:rPr>
            <w:t>Ajánlati dokumentáció</w:t>
          </w:r>
        </w:p>
      </w:tc>
    </w:tr>
  </w:tbl>
  <w:p>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6811"/>
      <w:gridCol w:w="3385"/>
    </w:tblGrid>
    <w:tr>
      <w:trPr>
        <w:jc w:val="center"/>
      </w:trPr>
      <w:tc>
        <w:tcPr>
          <w:tcW w:w="3340" w:type="pct"/>
          <w:tcBorders>
            <w:top w:val="single" w:sz="4" w:space="0" w:color="000000"/>
            <w:left w:val="single" w:sz="4" w:space="0" w:color="000000"/>
            <w:bottom w:val="single" w:sz="4" w:space="0" w:color="000000"/>
          </w:tcBorders>
        </w:tcPr>
        <w:p>
          <w:pPr>
            <w:suppressAutoHyphens/>
            <w:ind w:right="68"/>
            <w:jc w:val="center"/>
            <w:rPr>
              <w:rFonts w:ascii="Calibri" w:hAnsi="Calibri"/>
              <w:b/>
              <w:color w:val="5B9BD5"/>
            </w:rPr>
          </w:pPr>
          <w:r>
            <w:rPr>
              <w:rFonts w:ascii="Calibri" w:eastAsia="MyriadPro-Semibold" w:hAnsi="Calibri"/>
              <w:b/>
              <w:color w:val="5B9BD5"/>
              <w:lang w:eastAsia="hu-HU"/>
            </w:rPr>
            <w:t>Különféle gyógyszerek, infúziók, kontrasztanyagok beszerzése a Soproni Erzsébet Oktató Kórház és Rehabilitációs Intézet részére adásvételi szerződés keretében</w:t>
          </w:r>
        </w:p>
      </w:tc>
      <w:tc>
        <w:tcPr>
          <w:tcW w:w="1660" w:type="pct"/>
          <w:tcBorders>
            <w:top w:val="single" w:sz="4" w:space="0" w:color="000000"/>
            <w:left w:val="single" w:sz="4" w:space="0" w:color="000000"/>
            <w:bottom w:val="single" w:sz="4" w:space="0" w:color="000000"/>
            <w:right w:val="single" w:sz="4" w:space="0" w:color="000000"/>
          </w:tcBorders>
        </w:tcPr>
        <w:p>
          <w:pPr>
            <w:pStyle w:val="lfej"/>
            <w:snapToGrid w:val="0"/>
            <w:jc w:val="center"/>
            <w:rPr>
              <w:rFonts w:ascii="Calibri" w:hAnsi="Calibri"/>
              <w:b/>
              <w:color w:val="5B9BD5"/>
              <w:szCs w:val="24"/>
              <w:lang w:val="hu-HU"/>
            </w:rPr>
          </w:pPr>
          <w:r>
            <w:rPr>
              <w:rFonts w:ascii="Calibri" w:hAnsi="Calibri"/>
              <w:b/>
              <w:color w:val="5B9BD5"/>
              <w:szCs w:val="24"/>
              <w:lang w:val="hu-HU"/>
            </w:rPr>
            <w:t>Közbeszerzési dokumentum</w:t>
          </w:r>
        </w:p>
      </w:tc>
    </w:tr>
  </w:tbl>
  <w:p>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0000001"/>
    <w:multiLevelType w:val="multilevel"/>
    <w:tmpl w:val="00000001"/>
    <w:lvl w:ilvl="0">
      <w:start w:val="1"/>
      <w:numFmt w:val="none"/>
      <w:pStyle w:val="Cmsor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Cmsor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Cmsor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2"/>
      <w:numFmt w:val="bullet"/>
      <w:pStyle w:val="Felsorols31"/>
      <w:lvlText w:val=""/>
      <w:lvlJc w:val="left"/>
      <w:pPr>
        <w:tabs>
          <w:tab w:val="num" w:pos="1210"/>
        </w:tabs>
        <w:ind w:left="1210" w:hanging="360"/>
      </w:pPr>
      <w:rPr>
        <w:rFonts w:ascii="Symbol" w:hAnsi="Symbol" w:cs="Arial"/>
      </w:rPr>
    </w:lvl>
    <w:lvl w:ilvl="1">
      <w:start w:val="2"/>
      <w:numFmt w:val="bullet"/>
      <w:lvlText w:val=""/>
      <w:lvlJc w:val="left"/>
      <w:pPr>
        <w:tabs>
          <w:tab w:val="num" w:pos="1865"/>
        </w:tabs>
        <w:ind w:left="1865" w:hanging="360"/>
      </w:pPr>
      <w:rPr>
        <w:rFonts w:ascii="Symbol" w:hAnsi="Symbol" w:cs="Arial"/>
      </w:rPr>
    </w:lvl>
    <w:lvl w:ilvl="2">
      <w:start w:val="1"/>
      <w:numFmt w:val="bullet"/>
      <w:lvlText w:val=""/>
      <w:lvlJc w:val="left"/>
      <w:pPr>
        <w:tabs>
          <w:tab w:val="num" w:pos="2585"/>
        </w:tabs>
        <w:ind w:left="2585" w:hanging="360"/>
      </w:pPr>
      <w:rPr>
        <w:rFonts w:ascii="Wingdings" w:hAnsi="Wingdings"/>
      </w:rPr>
    </w:lvl>
    <w:lvl w:ilvl="3">
      <w:start w:val="1"/>
      <w:numFmt w:val="bullet"/>
      <w:lvlText w:val=""/>
      <w:lvlJc w:val="left"/>
      <w:pPr>
        <w:tabs>
          <w:tab w:val="num" w:pos="3305"/>
        </w:tabs>
        <w:ind w:left="3305" w:hanging="360"/>
      </w:pPr>
      <w:rPr>
        <w:rFonts w:ascii="Symbol" w:hAnsi="Symbol"/>
      </w:rPr>
    </w:lvl>
    <w:lvl w:ilvl="4">
      <w:start w:val="1"/>
      <w:numFmt w:val="bullet"/>
      <w:lvlText w:val="o"/>
      <w:lvlJc w:val="left"/>
      <w:pPr>
        <w:tabs>
          <w:tab w:val="num" w:pos="4025"/>
        </w:tabs>
        <w:ind w:left="4025" w:hanging="360"/>
      </w:pPr>
      <w:rPr>
        <w:rFonts w:ascii="Courier New" w:hAnsi="Courier New" w:cs="Courier New"/>
      </w:rPr>
    </w:lvl>
    <w:lvl w:ilvl="5">
      <w:start w:val="1"/>
      <w:numFmt w:val="bullet"/>
      <w:lvlText w:val=""/>
      <w:lvlJc w:val="left"/>
      <w:pPr>
        <w:tabs>
          <w:tab w:val="num" w:pos="4745"/>
        </w:tabs>
        <w:ind w:left="4745" w:hanging="360"/>
      </w:pPr>
      <w:rPr>
        <w:rFonts w:ascii="Wingdings" w:hAnsi="Wingdings"/>
      </w:rPr>
    </w:lvl>
    <w:lvl w:ilvl="6">
      <w:start w:val="1"/>
      <w:numFmt w:val="bullet"/>
      <w:lvlText w:val=""/>
      <w:lvlJc w:val="left"/>
      <w:pPr>
        <w:tabs>
          <w:tab w:val="num" w:pos="5465"/>
        </w:tabs>
        <w:ind w:left="5465" w:hanging="360"/>
      </w:pPr>
      <w:rPr>
        <w:rFonts w:ascii="Symbol" w:hAnsi="Symbol"/>
      </w:rPr>
    </w:lvl>
    <w:lvl w:ilvl="7">
      <w:start w:val="1"/>
      <w:numFmt w:val="bullet"/>
      <w:lvlText w:val="o"/>
      <w:lvlJc w:val="left"/>
      <w:pPr>
        <w:tabs>
          <w:tab w:val="num" w:pos="6185"/>
        </w:tabs>
        <w:ind w:left="6185" w:hanging="360"/>
      </w:pPr>
      <w:rPr>
        <w:rFonts w:ascii="Courier New" w:hAnsi="Courier New" w:cs="Courier New"/>
      </w:rPr>
    </w:lvl>
    <w:lvl w:ilvl="8">
      <w:start w:val="1"/>
      <w:numFmt w:val="bullet"/>
      <w:lvlText w:val=""/>
      <w:lvlJc w:val="left"/>
      <w:pPr>
        <w:tabs>
          <w:tab w:val="num" w:pos="6905"/>
        </w:tabs>
        <w:ind w:left="6905" w:hanging="360"/>
      </w:pPr>
      <w:rPr>
        <w:rFonts w:ascii="Wingdings" w:hAnsi="Wingdings"/>
      </w:rPr>
    </w:lvl>
  </w:abstractNum>
  <w:abstractNum w:abstractNumId="2">
    <w:nsid w:val="00000003"/>
    <w:multiLevelType w:val="multilevel"/>
    <w:tmpl w:val="F666430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4">
    <w:nsid w:val="00000006"/>
    <w:multiLevelType w:val="singleLevel"/>
    <w:tmpl w:val="00000006"/>
    <w:name w:val="WW8Num6"/>
    <w:lvl w:ilvl="0">
      <w:start w:val="1"/>
      <w:numFmt w:val="bullet"/>
      <w:lvlText w:val=""/>
      <w:lvlJc w:val="left"/>
      <w:pPr>
        <w:tabs>
          <w:tab w:val="num" w:pos="1570"/>
        </w:tabs>
        <w:ind w:left="1570" w:hanging="360"/>
      </w:pPr>
      <w:rPr>
        <w:rFonts w:ascii="Symbol" w:hAnsi="Symbol" w:cs="Arial"/>
      </w:rPr>
    </w:lvl>
  </w:abstractNum>
  <w:abstractNum w:abstractNumId="5">
    <w:nsid w:val="00000007"/>
    <w:multiLevelType w:val="singleLevel"/>
    <w:tmpl w:val="00000007"/>
    <w:name w:val="WW8Num7"/>
    <w:lvl w:ilvl="0">
      <w:start w:val="7"/>
      <w:numFmt w:val="bullet"/>
      <w:lvlText w:val="-"/>
      <w:lvlJc w:val="left"/>
      <w:pPr>
        <w:tabs>
          <w:tab w:val="num" w:pos="360"/>
        </w:tabs>
        <w:ind w:left="360" w:hanging="360"/>
      </w:pPr>
      <w:rPr>
        <w:rFonts w:ascii="Arial" w:hAnsi="Arial"/>
      </w:rPr>
    </w:lvl>
  </w:abstractNum>
  <w:abstractNum w:abstractNumId="6">
    <w:nsid w:val="00000009"/>
    <w:multiLevelType w:val="singleLevel"/>
    <w:tmpl w:val="00000009"/>
    <w:name w:val="WW8Num9"/>
    <w:lvl w:ilvl="0">
      <w:start w:val="2"/>
      <w:numFmt w:val="bullet"/>
      <w:lvlText w:val="-"/>
      <w:lvlJc w:val="left"/>
      <w:pPr>
        <w:tabs>
          <w:tab w:val="num" w:pos="0"/>
        </w:tabs>
        <w:ind w:left="1065" w:hanging="360"/>
      </w:pPr>
      <w:rPr>
        <w:rFonts w:ascii="Times New Roman" w:hAnsi="Times New Roman"/>
      </w:rPr>
    </w:lvl>
  </w:abstractNum>
  <w:abstractNum w:abstractNumId="7">
    <w:nsid w:val="0000000B"/>
    <w:multiLevelType w:val="singleLevel"/>
    <w:tmpl w:val="0000000B"/>
    <w:name w:val="WW8Num11"/>
    <w:lvl w:ilvl="0">
      <w:start w:val="1"/>
      <w:numFmt w:val="bullet"/>
      <w:lvlText w:val=""/>
      <w:lvlJc w:val="left"/>
      <w:pPr>
        <w:tabs>
          <w:tab w:val="num" w:pos="2137"/>
        </w:tabs>
        <w:ind w:left="2137" w:hanging="360"/>
      </w:pPr>
      <w:rPr>
        <w:rFonts w:ascii="Symbol" w:hAnsi="Symbol" w:cs="Times New Roman"/>
      </w:rPr>
    </w:lvl>
  </w:abstractNum>
  <w:abstractNum w:abstractNumId="8">
    <w:nsid w:val="0000000E"/>
    <w:multiLevelType w:val="singleLevel"/>
    <w:tmpl w:val="0000000E"/>
    <w:name w:val="WW8Num14"/>
    <w:lvl w:ilvl="0">
      <w:start w:val="1"/>
      <w:numFmt w:val="bullet"/>
      <w:lvlText w:val=""/>
      <w:lvlJc w:val="left"/>
      <w:pPr>
        <w:tabs>
          <w:tab w:val="num" w:pos="1570"/>
        </w:tabs>
        <w:ind w:left="1570" w:hanging="360"/>
      </w:pPr>
      <w:rPr>
        <w:rFonts w:ascii="Symbol" w:hAnsi="Symbol"/>
      </w:rPr>
    </w:lvl>
  </w:abstractNum>
  <w:abstractNum w:abstractNumId="9">
    <w:nsid w:val="0000000F"/>
    <w:multiLevelType w:val="singleLevel"/>
    <w:tmpl w:val="0000000F"/>
    <w:name w:val="WW8Num15"/>
    <w:lvl w:ilvl="0">
      <w:start w:val="1"/>
      <w:numFmt w:val="bullet"/>
      <w:lvlText w:val="-"/>
      <w:lvlJc w:val="left"/>
      <w:pPr>
        <w:tabs>
          <w:tab w:val="num" w:pos="927"/>
        </w:tabs>
        <w:ind w:left="927" w:hanging="360"/>
      </w:pPr>
      <w:rPr>
        <w:rFonts w:ascii="OpenSymbol" w:hAnsi="OpenSymbol"/>
      </w:rPr>
    </w:lvl>
  </w:abstractNum>
  <w:abstractNum w:abstractNumId="10">
    <w:nsid w:val="00000012"/>
    <w:multiLevelType w:val="singleLevel"/>
    <w:tmpl w:val="00000012"/>
    <w:name w:val="WW8Num18"/>
    <w:lvl w:ilvl="0">
      <w:start w:val="1"/>
      <w:numFmt w:val="bullet"/>
      <w:lvlText w:val=""/>
      <w:lvlJc w:val="left"/>
      <w:pPr>
        <w:tabs>
          <w:tab w:val="num" w:pos="1570"/>
        </w:tabs>
        <w:ind w:left="1570" w:hanging="360"/>
      </w:pPr>
      <w:rPr>
        <w:rFonts w:ascii="Symbol" w:hAnsi="Symbol"/>
      </w:rPr>
    </w:lvl>
  </w:abstractNum>
  <w:abstractNum w:abstractNumId="11">
    <w:nsid w:val="00000013"/>
    <w:multiLevelType w:val="singleLevel"/>
    <w:tmpl w:val="00000013"/>
    <w:name w:val="WW8Num19"/>
    <w:lvl w:ilvl="0">
      <w:start w:val="1"/>
      <w:numFmt w:val="bullet"/>
      <w:lvlText w:val=""/>
      <w:lvlJc w:val="left"/>
      <w:pPr>
        <w:tabs>
          <w:tab w:val="num" w:pos="1570"/>
        </w:tabs>
        <w:ind w:left="1570" w:hanging="360"/>
      </w:pPr>
      <w:rPr>
        <w:rFonts w:ascii="Symbol" w:hAnsi="Symbol" w:cs="Arial"/>
      </w:rPr>
    </w:lvl>
  </w:abstractNum>
  <w:abstractNum w:abstractNumId="12">
    <w:nsid w:val="00000015"/>
    <w:multiLevelType w:val="singleLevel"/>
    <w:tmpl w:val="00000015"/>
    <w:name w:val="WW8Num24"/>
    <w:lvl w:ilvl="0">
      <w:start w:val="1"/>
      <w:numFmt w:val="decimal"/>
      <w:lvlText w:val="%1."/>
      <w:lvlJc w:val="left"/>
      <w:pPr>
        <w:tabs>
          <w:tab w:val="num" w:pos="720"/>
        </w:tabs>
        <w:ind w:left="720" w:hanging="360"/>
      </w:pPr>
    </w:lvl>
  </w:abstractNum>
  <w:abstractNum w:abstractNumId="13">
    <w:nsid w:val="00000016"/>
    <w:multiLevelType w:val="singleLevel"/>
    <w:tmpl w:val="00000016"/>
    <w:name w:val="WW8Num22"/>
    <w:lvl w:ilvl="0">
      <w:numFmt w:val="bullet"/>
      <w:lvlText w:val=""/>
      <w:lvlJc w:val="left"/>
      <w:pPr>
        <w:tabs>
          <w:tab w:val="num" w:pos="0"/>
        </w:tabs>
        <w:ind w:left="360" w:hanging="360"/>
      </w:pPr>
      <w:rPr>
        <w:rFonts w:ascii="Symbol" w:hAnsi="Symbol" w:cs="Arial"/>
      </w:rPr>
    </w:lvl>
  </w:abstractNum>
  <w:abstractNum w:abstractNumId="14">
    <w:nsid w:val="00000017"/>
    <w:multiLevelType w:val="multilevel"/>
    <w:tmpl w:val="00000017"/>
    <w:name w:val="WW8Num23"/>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nsid w:val="00000018"/>
    <w:multiLevelType w:val="singleLevel"/>
    <w:tmpl w:val="00000018"/>
    <w:name w:val="WW8Num27"/>
    <w:lvl w:ilvl="0">
      <w:start w:val="7"/>
      <w:numFmt w:val="bullet"/>
      <w:lvlText w:val="-"/>
      <w:lvlJc w:val="left"/>
      <w:pPr>
        <w:tabs>
          <w:tab w:val="num" w:pos="720"/>
        </w:tabs>
        <w:ind w:left="720" w:hanging="360"/>
      </w:pPr>
      <w:rPr>
        <w:rFonts w:ascii="Arial" w:hAnsi="Arial" w:cs="Arial"/>
      </w:rPr>
    </w:lvl>
  </w:abstractNum>
  <w:abstractNum w:abstractNumId="16">
    <w:nsid w:val="00000019"/>
    <w:multiLevelType w:val="singleLevel"/>
    <w:tmpl w:val="00000019"/>
    <w:name w:val="WW8Num28"/>
    <w:lvl w:ilvl="0">
      <w:start w:val="7"/>
      <w:numFmt w:val="bullet"/>
      <w:lvlText w:val="-"/>
      <w:lvlJc w:val="left"/>
      <w:pPr>
        <w:tabs>
          <w:tab w:val="num" w:pos="720"/>
        </w:tabs>
        <w:ind w:left="720" w:hanging="360"/>
      </w:pPr>
      <w:rPr>
        <w:rFonts w:ascii="Arial" w:hAnsi="Arial" w:cs="Arial"/>
      </w:rPr>
    </w:lvl>
  </w:abstractNum>
  <w:abstractNum w:abstractNumId="17">
    <w:nsid w:val="0000001D"/>
    <w:multiLevelType w:val="multilevel"/>
    <w:tmpl w:val="0000001D"/>
    <w:name w:val="WW8Num33"/>
    <w:lvl w:ilvl="0">
      <w:start w:val="7"/>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8">
    <w:nsid w:val="0C83207B"/>
    <w:multiLevelType w:val="hybridMultilevel"/>
    <w:tmpl w:val="D436AF84"/>
    <w:lvl w:ilvl="0" w:tplc="0636997E">
      <w:numFmt w:val="bullet"/>
      <w:lvlText w:val="-"/>
      <w:lvlJc w:val="left"/>
      <w:pPr>
        <w:ind w:left="720" w:hanging="360"/>
      </w:pPr>
      <w:rPr>
        <w:rFonts w:ascii="Calibri" w:eastAsia="Calibri" w:hAnsi="Calibri" w:cs="Garamond" w:hint="default"/>
      </w:rPr>
    </w:lvl>
    <w:lvl w:ilvl="1" w:tplc="53DCB656">
      <w:numFmt w:val="bullet"/>
      <w:lvlText w:val="–"/>
      <w:lvlJc w:val="left"/>
      <w:pPr>
        <w:ind w:left="1440" w:hanging="360"/>
      </w:pPr>
      <w:rPr>
        <w:rFonts w:ascii="Calibri" w:eastAsia="Calibri" w:hAnsi="Calibri" w:cs="Garamond"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152D00F2"/>
    <w:multiLevelType w:val="hybridMultilevel"/>
    <w:tmpl w:val="22FC7280"/>
    <w:lvl w:ilvl="0" w:tplc="87FA0F74">
      <w:start w:val="1"/>
      <w:numFmt w:val="upperRoman"/>
      <w:lvlText w:val="%1."/>
      <w:lvlJc w:val="left"/>
      <w:pPr>
        <w:ind w:left="1506" w:hanging="720"/>
      </w:pPr>
      <w:rPr>
        <w:rFonts w:hint="default"/>
        <w:color w:val="000000"/>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0">
    <w:nsid w:val="175B2BDC"/>
    <w:multiLevelType w:val="multilevel"/>
    <w:tmpl w:val="A920C8D8"/>
    <w:lvl w:ilvl="0">
      <w:start w:val="11"/>
      <w:numFmt w:val="decimal"/>
      <w:lvlText w:val="%1."/>
      <w:lvlJc w:val="left"/>
      <w:pPr>
        <w:ind w:left="480" w:hanging="480"/>
      </w:pPr>
      <w:rPr>
        <w:rFonts w:eastAsia="Times New Roman" w:cs="Times New Roman"/>
      </w:rPr>
    </w:lvl>
    <w:lvl w:ilvl="1">
      <w:start w:val="2"/>
      <w:numFmt w:val="decimal"/>
      <w:lvlText w:val="%1.%2."/>
      <w:lvlJc w:val="left"/>
      <w:pPr>
        <w:ind w:left="480" w:hanging="48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21">
    <w:nsid w:val="29600176"/>
    <w:multiLevelType w:val="multilevel"/>
    <w:tmpl w:val="8932E65C"/>
    <w:lvl w:ilvl="0">
      <w:start w:val="3"/>
      <w:numFmt w:val="decimal"/>
      <w:lvlText w:val="%1"/>
      <w:lvlJc w:val="left"/>
      <w:pPr>
        <w:ind w:left="360" w:hanging="360"/>
      </w:pPr>
      <w:rPr>
        <w:rFonts w:cs="Times" w:hint="default"/>
      </w:rPr>
    </w:lvl>
    <w:lvl w:ilvl="1">
      <w:start w:val="4"/>
      <w:numFmt w:val="decimal"/>
      <w:lvlText w:val="%1.%2"/>
      <w:lvlJc w:val="left"/>
      <w:pPr>
        <w:ind w:left="360" w:hanging="360"/>
      </w:pPr>
      <w:rPr>
        <w:rFonts w:cs="Times" w:hint="default"/>
      </w:rPr>
    </w:lvl>
    <w:lvl w:ilvl="2">
      <w:start w:val="1"/>
      <w:numFmt w:val="decimal"/>
      <w:lvlText w:val="%1.%2.%3"/>
      <w:lvlJc w:val="left"/>
      <w:pPr>
        <w:ind w:left="720" w:hanging="720"/>
      </w:pPr>
      <w:rPr>
        <w:rFonts w:cs="Times" w:hint="default"/>
      </w:rPr>
    </w:lvl>
    <w:lvl w:ilvl="3">
      <w:start w:val="1"/>
      <w:numFmt w:val="decimal"/>
      <w:lvlText w:val="%1.%2.%3.%4"/>
      <w:lvlJc w:val="left"/>
      <w:pPr>
        <w:ind w:left="720" w:hanging="720"/>
      </w:pPr>
      <w:rPr>
        <w:rFonts w:cs="Times" w:hint="default"/>
      </w:rPr>
    </w:lvl>
    <w:lvl w:ilvl="4">
      <w:start w:val="1"/>
      <w:numFmt w:val="decimal"/>
      <w:lvlText w:val="%1.%2.%3.%4.%5"/>
      <w:lvlJc w:val="left"/>
      <w:pPr>
        <w:ind w:left="1080" w:hanging="1080"/>
      </w:pPr>
      <w:rPr>
        <w:rFonts w:cs="Times" w:hint="default"/>
      </w:rPr>
    </w:lvl>
    <w:lvl w:ilvl="5">
      <w:start w:val="1"/>
      <w:numFmt w:val="decimal"/>
      <w:lvlText w:val="%1.%2.%3.%4.%5.%6"/>
      <w:lvlJc w:val="left"/>
      <w:pPr>
        <w:ind w:left="1080" w:hanging="1080"/>
      </w:pPr>
      <w:rPr>
        <w:rFonts w:cs="Times" w:hint="default"/>
      </w:rPr>
    </w:lvl>
    <w:lvl w:ilvl="6">
      <w:start w:val="1"/>
      <w:numFmt w:val="decimal"/>
      <w:lvlText w:val="%1.%2.%3.%4.%5.%6.%7"/>
      <w:lvlJc w:val="left"/>
      <w:pPr>
        <w:ind w:left="1440" w:hanging="1440"/>
      </w:pPr>
      <w:rPr>
        <w:rFonts w:cs="Times" w:hint="default"/>
      </w:rPr>
    </w:lvl>
    <w:lvl w:ilvl="7">
      <w:start w:val="1"/>
      <w:numFmt w:val="decimal"/>
      <w:lvlText w:val="%1.%2.%3.%4.%5.%6.%7.%8"/>
      <w:lvlJc w:val="left"/>
      <w:pPr>
        <w:ind w:left="1440" w:hanging="1440"/>
      </w:pPr>
      <w:rPr>
        <w:rFonts w:cs="Times" w:hint="default"/>
      </w:rPr>
    </w:lvl>
    <w:lvl w:ilvl="8">
      <w:start w:val="1"/>
      <w:numFmt w:val="decimal"/>
      <w:lvlText w:val="%1.%2.%3.%4.%5.%6.%7.%8.%9"/>
      <w:lvlJc w:val="left"/>
      <w:pPr>
        <w:ind w:left="1440" w:hanging="1440"/>
      </w:pPr>
      <w:rPr>
        <w:rFonts w:cs="Times" w:hint="default"/>
      </w:rPr>
    </w:lvl>
  </w:abstractNum>
  <w:abstractNum w:abstractNumId="22">
    <w:nsid w:val="2C67199A"/>
    <w:multiLevelType w:val="multilevel"/>
    <w:tmpl w:val="537C3B0A"/>
    <w:lvl w:ilvl="0">
      <w:start w:val="10"/>
      <w:numFmt w:val="decimal"/>
      <w:lvlText w:val="%1."/>
      <w:lvlJc w:val="left"/>
      <w:pPr>
        <w:tabs>
          <w:tab w:val="num" w:pos="480"/>
        </w:tabs>
        <w:ind w:left="480" w:hanging="480"/>
      </w:pPr>
      <w:rPr>
        <w:rFonts w:cs="Times New Roman"/>
      </w:rPr>
    </w:lvl>
    <w:lvl w:ilvl="1">
      <w:start w:val="2"/>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nsid w:val="301A00BC"/>
    <w:multiLevelType w:val="hybridMultilevel"/>
    <w:tmpl w:val="989297DA"/>
    <w:lvl w:ilvl="0" w:tplc="F6EC87DA">
      <w:start w:val="1"/>
      <w:numFmt w:val="upperRoman"/>
      <w:lvlText w:val="%1."/>
      <w:lvlJc w:val="left"/>
      <w:pPr>
        <w:ind w:left="1080" w:hanging="720"/>
      </w:pPr>
      <w:rPr>
        <w:rFonts w:hint="default"/>
        <w:b/>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357213CE"/>
    <w:multiLevelType w:val="hybridMultilevel"/>
    <w:tmpl w:val="CA8E545E"/>
    <w:lvl w:ilvl="0" w:tplc="5FD010FA">
      <w:start w:val="1"/>
      <w:numFmt w:val="decimal"/>
      <w:lvlText w:val="%1.)"/>
      <w:lvlJc w:val="left"/>
      <w:pPr>
        <w:tabs>
          <w:tab w:val="num" w:pos="746"/>
        </w:tabs>
        <w:ind w:left="746" w:hanging="386"/>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48326DD1"/>
    <w:multiLevelType w:val="hybridMultilevel"/>
    <w:tmpl w:val="49080ADC"/>
    <w:lvl w:ilvl="0" w:tplc="5DB0A9F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508D7694"/>
    <w:multiLevelType w:val="hybridMultilevel"/>
    <w:tmpl w:val="AA0E67D4"/>
    <w:lvl w:ilvl="0" w:tplc="040E0001">
      <w:start w:val="1"/>
      <w:numFmt w:val="bullet"/>
      <w:lvlText w:val=""/>
      <w:lvlJc w:val="left"/>
      <w:pPr>
        <w:ind w:left="505" w:hanging="360"/>
      </w:pPr>
      <w:rPr>
        <w:rFonts w:ascii="Symbol" w:hAnsi="Symbol" w:hint="default"/>
      </w:rPr>
    </w:lvl>
    <w:lvl w:ilvl="1" w:tplc="040E0003" w:tentative="1">
      <w:start w:val="1"/>
      <w:numFmt w:val="bullet"/>
      <w:lvlText w:val="o"/>
      <w:lvlJc w:val="left"/>
      <w:pPr>
        <w:ind w:left="1225" w:hanging="360"/>
      </w:pPr>
      <w:rPr>
        <w:rFonts w:ascii="Courier New" w:hAnsi="Courier New" w:cs="Courier New" w:hint="default"/>
      </w:rPr>
    </w:lvl>
    <w:lvl w:ilvl="2" w:tplc="040E0005" w:tentative="1">
      <w:start w:val="1"/>
      <w:numFmt w:val="bullet"/>
      <w:lvlText w:val=""/>
      <w:lvlJc w:val="left"/>
      <w:pPr>
        <w:ind w:left="1945" w:hanging="360"/>
      </w:pPr>
      <w:rPr>
        <w:rFonts w:ascii="Wingdings" w:hAnsi="Wingdings" w:hint="default"/>
      </w:rPr>
    </w:lvl>
    <w:lvl w:ilvl="3" w:tplc="040E0001" w:tentative="1">
      <w:start w:val="1"/>
      <w:numFmt w:val="bullet"/>
      <w:lvlText w:val=""/>
      <w:lvlJc w:val="left"/>
      <w:pPr>
        <w:ind w:left="2665" w:hanging="360"/>
      </w:pPr>
      <w:rPr>
        <w:rFonts w:ascii="Symbol" w:hAnsi="Symbol" w:hint="default"/>
      </w:rPr>
    </w:lvl>
    <w:lvl w:ilvl="4" w:tplc="040E0003" w:tentative="1">
      <w:start w:val="1"/>
      <w:numFmt w:val="bullet"/>
      <w:lvlText w:val="o"/>
      <w:lvlJc w:val="left"/>
      <w:pPr>
        <w:ind w:left="3385" w:hanging="360"/>
      </w:pPr>
      <w:rPr>
        <w:rFonts w:ascii="Courier New" w:hAnsi="Courier New" w:cs="Courier New" w:hint="default"/>
      </w:rPr>
    </w:lvl>
    <w:lvl w:ilvl="5" w:tplc="040E0005" w:tentative="1">
      <w:start w:val="1"/>
      <w:numFmt w:val="bullet"/>
      <w:lvlText w:val=""/>
      <w:lvlJc w:val="left"/>
      <w:pPr>
        <w:ind w:left="4105" w:hanging="360"/>
      </w:pPr>
      <w:rPr>
        <w:rFonts w:ascii="Wingdings" w:hAnsi="Wingdings" w:hint="default"/>
      </w:rPr>
    </w:lvl>
    <w:lvl w:ilvl="6" w:tplc="040E0001" w:tentative="1">
      <w:start w:val="1"/>
      <w:numFmt w:val="bullet"/>
      <w:lvlText w:val=""/>
      <w:lvlJc w:val="left"/>
      <w:pPr>
        <w:ind w:left="4825" w:hanging="360"/>
      </w:pPr>
      <w:rPr>
        <w:rFonts w:ascii="Symbol" w:hAnsi="Symbol" w:hint="default"/>
      </w:rPr>
    </w:lvl>
    <w:lvl w:ilvl="7" w:tplc="040E0003" w:tentative="1">
      <w:start w:val="1"/>
      <w:numFmt w:val="bullet"/>
      <w:lvlText w:val="o"/>
      <w:lvlJc w:val="left"/>
      <w:pPr>
        <w:ind w:left="5545" w:hanging="360"/>
      </w:pPr>
      <w:rPr>
        <w:rFonts w:ascii="Courier New" w:hAnsi="Courier New" w:cs="Courier New" w:hint="default"/>
      </w:rPr>
    </w:lvl>
    <w:lvl w:ilvl="8" w:tplc="040E0005" w:tentative="1">
      <w:start w:val="1"/>
      <w:numFmt w:val="bullet"/>
      <w:lvlText w:val=""/>
      <w:lvlJc w:val="left"/>
      <w:pPr>
        <w:ind w:left="6265" w:hanging="360"/>
      </w:pPr>
      <w:rPr>
        <w:rFonts w:ascii="Wingdings" w:hAnsi="Wingdings" w:hint="default"/>
      </w:rPr>
    </w:lvl>
  </w:abstractNum>
  <w:abstractNum w:abstractNumId="27">
    <w:nsid w:val="51F01B1E"/>
    <w:multiLevelType w:val="multilevel"/>
    <w:tmpl w:val="255801D0"/>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45D497C"/>
    <w:multiLevelType w:val="singleLevel"/>
    <w:tmpl w:val="DE82CF4A"/>
    <w:lvl w:ilvl="0">
      <w:start w:val="6"/>
      <w:numFmt w:val="decimal"/>
      <w:lvlText w:val="%1. "/>
      <w:legacy w:legacy="1" w:legacySpace="0" w:legacyIndent="283"/>
      <w:lvlJc w:val="left"/>
      <w:pPr>
        <w:ind w:left="283" w:hanging="283"/>
      </w:pPr>
      <w:rPr>
        <w:rFonts w:ascii="Times New Roman" w:hAnsi="Times New Roman" w:cs="Times New Roman" w:hint="default"/>
        <w:b w:val="0"/>
        <w:i w:val="0"/>
        <w:sz w:val="24"/>
      </w:rPr>
    </w:lvl>
  </w:abstractNum>
  <w:abstractNum w:abstractNumId="29">
    <w:nsid w:val="553239CA"/>
    <w:multiLevelType w:val="hybridMultilevel"/>
    <w:tmpl w:val="7B447CC0"/>
    <w:lvl w:ilvl="0" w:tplc="11AEA9AA">
      <w:start w:val="1"/>
      <w:numFmt w:val="upperRoman"/>
      <w:lvlText w:val="%1."/>
      <w:lvlJc w:val="left"/>
      <w:pPr>
        <w:ind w:left="754" w:hanging="72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0">
    <w:nsid w:val="55711819"/>
    <w:multiLevelType w:val="hybridMultilevel"/>
    <w:tmpl w:val="63A6458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1">
    <w:nsid w:val="590019DC"/>
    <w:multiLevelType w:val="hybridMultilevel"/>
    <w:tmpl w:val="8B0CD458"/>
    <w:lvl w:ilvl="0" w:tplc="89560F02">
      <w:start w:val="12"/>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nsid w:val="6150032C"/>
    <w:multiLevelType w:val="hybridMultilevel"/>
    <w:tmpl w:val="267A84F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3">
    <w:nsid w:val="67796056"/>
    <w:multiLevelType w:val="hybridMultilevel"/>
    <w:tmpl w:val="65861ED6"/>
    <w:lvl w:ilvl="0" w:tplc="E1F65958">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4">
    <w:nsid w:val="67F85049"/>
    <w:multiLevelType w:val="multilevel"/>
    <w:tmpl w:val="C07033F6"/>
    <w:lvl w:ilvl="0">
      <w:start w:val="11"/>
      <w:numFmt w:val="decimal"/>
      <w:lvlText w:val="%1."/>
      <w:lvlJc w:val="left"/>
      <w:pPr>
        <w:ind w:left="480" w:hanging="480"/>
      </w:pPr>
      <w:rPr>
        <w:rFonts w:cs="Times New Roman"/>
      </w:rPr>
    </w:lvl>
    <w:lvl w:ilvl="1">
      <w:start w:val="3"/>
      <w:numFmt w:val="decimal"/>
      <w:lvlText w:val="%1.%2."/>
      <w:lvlJc w:val="left"/>
      <w:pPr>
        <w:ind w:left="622"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5">
    <w:nsid w:val="68957C65"/>
    <w:multiLevelType w:val="hybridMultilevel"/>
    <w:tmpl w:val="9D3C75AA"/>
    <w:lvl w:ilvl="0" w:tplc="355A1E6C">
      <w:start w:val="9494"/>
      <w:numFmt w:val="decimal"/>
      <w:lvlText w:val="%1"/>
      <w:lvlJc w:val="left"/>
      <w:pPr>
        <w:ind w:left="906" w:hanging="48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6">
    <w:nsid w:val="745A779F"/>
    <w:multiLevelType w:val="multilevel"/>
    <w:tmpl w:val="8D6E57A0"/>
    <w:lvl w:ilvl="0">
      <w:start w:val="11"/>
      <w:numFmt w:val="decimal"/>
      <w:lvlText w:val="%1."/>
      <w:lvlJc w:val="left"/>
      <w:pPr>
        <w:ind w:left="480" w:hanging="480"/>
      </w:pPr>
      <w:rPr>
        <w:rFonts w:cs="Times New Roman"/>
      </w:rPr>
    </w:lvl>
    <w:lvl w:ilvl="1">
      <w:start w:val="5"/>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7">
    <w:nsid w:val="747E579F"/>
    <w:multiLevelType w:val="multilevel"/>
    <w:tmpl w:val="BF4411F8"/>
    <w:lvl w:ilvl="0">
      <w:start w:val="1"/>
      <w:numFmt w:val="lowerLetter"/>
      <w:lvlText w:val="%1)"/>
      <w:lvlJc w:val="left"/>
      <w:pPr>
        <w:tabs>
          <w:tab w:val="num" w:pos="480"/>
        </w:tabs>
        <w:ind w:left="480" w:hanging="480"/>
      </w:pPr>
      <w:rPr>
        <w:b w:val="0"/>
        <w:strike w:val="0"/>
        <w:sz w:val="24"/>
        <w:szCs w:val="24"/>
      </w:rPr>
    </w:lvl>
    <w:lvl w:ilvl="1">
      <w:start w:val="1"/>
      <w:numFmt w:val="decimal"/>
      <w:lvlText w:val="%1.%2."/>
      <w:lvlJc w:val="left"/>
      <w:pPr>
        <w:tabs>
          <w:tab w:val="num" w:pos="480"/>
        </w:tabs>
        <w:ind w:left="480" w:hanging="48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nsid w:val="78842A17"/>
    <w:multiLevelType w:val="multilevel"/>
    <w:tmpl w:val="F3B6442E"/>
    <w:lvl w:ilvl="0">
      <w:start w:val="12"/>
      <w:numFmt w:val="decimal"/>
      <w:lvlText w:val="%1."/>
      <w:lvlJc w:val="left"/>
      <w:pPr>
        <w:tabs>
          <w:tab w:val="num" w:pos="570"/>
        </w:tabs>
        <w:ind w:left="570" w:hanging="570"/>
      </w:pPr>
      <w:rPr>
        <w:rFonts w:cs="Times New Roman"/>
      </w:rPr>
    </w:lvl>
    <w:lvl w:ilvl="1">
      <w:start w:val="1"/>
      <w:numFmt w:val="decimal"/>
      <w:lvlText w:val="%1.%2."/>
      <w:lvlJc w:val="left"/>
      <w:pPr>
        <w:tabs>
          <w:tab w:val="num" w:pos="570"/>
        </w:tabs>
        <w:ind w:left="570" w:hanging="57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0"/>
  </w:num>
  <w:num w:numId="2">
    <w:abstractNumId w:val="1"/>
  </w:num>
  <w:num w:numId="3">
    <w:abstractNumId w:val="2"/>
  </w:num>
  <w:num w:numId="4">
    <w:abstractNumId w:val="13"/>
  </w:num>
  <w:num w:numId="5">
    <w:abstractNumId w:val="37"/>
  </w:num>
  <w:num w:numId="6">
    <w:abstractNumId w:val="7"/>
    <w:lvlOverride w:ilvl="0">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9"/>
  </w:num>
  <w:num w:numId="10">
    <w:abstractNumId w:val="26"/>
  </w:num>
  <w:num w:numId="11">
    <w:abstractNumId w:val="32"/>
  </w:num>
  <w:num w:numId="12">
    <w:abstractNumId w:val="33"/>
  </w:num>
  <w:num w:numId="13">
    <w:abstractNumId w:val="31"/>
  </w:num>
  <w:num w:numId="14">
    <w:abstractNumId w:val="18"/>
  </w:num>
  <w:num w:numId="15">
    <w:abstractNumId w:val="24"/>
  </w:num>
  <w:num w:numId="16">
    <w:abstractNumId w:val="23"/>
  </w:num>
  <w:num w:numId="17">
    <w:abstractNumId w:val="35"/>
  </w:num>
  <w:num w:numId="18">
    <w:abstractNumId w:val="29"/>
  </w:num>
  <w:num w:numId="19">
    <w:abstractNumId w:val="28"/>
    <w:lvlOverride w:ilvl="0">
      <w:startOverride w:val="6"/>
    </w:lvlOverride>
  </w:num>
  <w:num w:numId="20">
    <w:abstractNumId w:val="22"/>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7"/>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29B91E9-2A2A-47CD-ADCD-E91E66FB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lang w:eastAsia="ar-SA"/>
    </w:rPr>
  </w:style>
  <w:style w:type="paragraph" w:styleId="Cmsor1">
    <w:name w:val="heading 1"/>
    <w:basedOn w:val="Norml"/>
    <w:next w:val="Norml"/>
    <w:qFormat/>
    <w:pPr>
      <w:keepNext/>
      <w:numPr>
        <w:numId w:val="1"/>
      </w:numPr>
      <w:outlineLvl w:val="0"/>
    </w:pPr>
    <w:rPr>
      <w:b/>
      <w:sz w:val="48"/>
      <w:szCs w:val="20"/>
    </w:rPr>
  </w:style>
  <w:style w:type="paragraph" w:styleId="Cmsor2">
    <w:name w:val="heading 2"/>
    <w:basedOn w:val="Norml"/>
    <w:next w:val="Norml"/>
    <w:link w:val="Cmsor2Char"/>
    <w:semiHidden/>
    <w:unhideWhenUsed/>
    <w:qFormat/>
    <w:pPr>
      <w:keepNext/>
      <w:spacing w:before="240" w:after="60"/>
      <w:outlineLvl w:val="1"/>
    </w:pPr>
    <w:rPr>
      <w:rFonts w:ascii="Calibri Light" w:hAnsi="Calibri Light"/>
      <w:b/>
      <w:bCs/>
      <w:i/>
      <w:iCs/>
      <w:sz w:val="28"/>
      <w:szCs w:val="28"/>
    </w:rPr>
  </w:style>
  <w:style w:type="paragraph" w:styleId="Cmsor3">
    <w:name w:val="heading 3"/>
    <w:basedOn w:val="Norml"/>
    <w:next w:val="Norml"/>
    <w:link w:val="Cmsor3Char"/>
    <w:qFormat/>
    <w:pPr>
      <w:keepNext/>
      <w:numPr>
        <w:ilvl w:val="2"/>
        <w:numId w:val="1"/>
      </w:numPr>
      <w:spacing w:before="240" w:after="60"/>
      <w:outlineLvl w:val="2"/>
    </w:pPr>
    <w:rPr>
      <w:rFonts w:ascii="Arial" w:hAnsi="Arial" w:cs="Arial"/>
      <w:b/>
      <w:bCs/>
      <w:sz w:val="26"/>
      <w:szCs w:val="26"/>
    </w:rPr>
  </w:style>
  <w:style w:type="paragraph" w:styleId="Cmsor4">
    <w:name w:val="heading 4"/>
    <w:basedOn w:val="Norml"/>
    <w:next w:val="Norml"/>
    <w:link w:val="Cmsor4Char"/>
    <w:qFormat/>
    <w:pPr>
      <w:keepNext/>
      <w:spacing w:before="240" w:after="60"/>
      <w:outlineLvl w:val="3"/>
    </w:pPr>
    <w:rPr>
      <w:rFonts w:ascii="Calibri" w:hAnsi="Calibri"/>
      <w:b/>
      <w:bCs/>
      <w:sz w:val="28"/>
      <w:szCs w:val="28"/>
      <w:lang w:val="x-none"/>
    </w:rPr>
  </w:style>
  <w:style w:type="paragraph" w:styleId="Cmsor5">
    <w:name w:val="heading 5"/>
    <w:basedOn w:val="Norml"/>
    <w:next w:val="Norml"/>
    <w:link w:val="Cmsor5Char"/>
    <w:qFormat/>
    <w:pPr>
      <w:numPr>
        <w:ilvl w:val="4"/>
        <w:numId w:val="1"/>
      </w:num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link w:val="Cmsor2"/>
    <w:semiHidden/>
    <w:rPr>
      <w:rFonts w:ascii="Calibri Light" w:eastAsia="Times New Roman" w:hAnsi="Calibri Light" w:cs="Times New Roman"/>
      <w:b/>
      <w:bCs/>
      <w:i/>
      <w:iCs/>
      <w:sz w:val="28"/>
      <w:szCs w:val="28"/>
      <w:lang w:eastAsia="ar-SA"/>
    </w:rPr>
  </w:style>
  <w:style w:type="character" w:customStyle="1" w:styleId="Cmsor3Char">
    <w:name w:val="Címsor 3 Char"/>
    <w:link w:val="Cmsor3"/>
    <w:rPr>
      <w:rFonts w:ascii="Arial" w:hAnsi="Arial" w:cs="Arial"/>
      <w:b/>
      <w:bCs/>
      <w:sz w:val="26"/>
      <w:szCs w:val="26"/>
      <w:lang w:eastAsia="ar-SA"/>
    </w:rPr>
  </w:style>
  <w:style w:type="character" w:customStyle="1" w:styleId="Cmsor4Char">
    <w:name w:val="Címsor 4 Char"/>
    <w:link w:val="Cmsor4"/>
    <w:rPr>
      <w:rFonts w:ascii="Calibri" w:eastAsia="Times New Roman" w:hAnsi="Calibri" w:cs="Times New Roman"/>
      <w:b/>
      <w:bCs/>
      <w:sz w:val="28"/>
      <w:szCs w:val="28"/>
      <w:lang w:eastAsia="ar-SA"/>
    </w:rPr>
  </w:style>
  <w:style w:type="character" w:customStyle="1" w:styleId="Cmsor5Char">
    <w:name w:val="Címsor 5 Char"/>
    <w:link w:val="Cmsor5"/>
    <w:rPr>
      <w:b/>
      <w:bCs/>
      <w:i/>
      <w:iCs/>
      <w:sz w:val="26"/>
      <w:szCs w:val="26"/>
      <w:lang w:eastAsia="ar-SA"/>
    </w:rPr>
  </w:style>
  <w:style w:type="character" w:customStyle="1" w:styleId="WW8Num2z0">
    <w:name w:val="WW8Num2z0"/>
    <w:rPr>
      <w:rFonts w:ascii="Arial" w:eastAsia="Arial" w:hAnsi="Arial" w:cs="Arial"/>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2z4">
    <w:name w:val="WW8Num2z4"/>
    <w:rPr>
      <w:rFonts w:ascii="Courier New" w:hAnsi="Courier New" w:cs="Courier New"/>
    </w:rPr>
  </w:style>
  <w:style w:type="character" w:customStyle="1" w:styleId="WW8Num4z1">
    <w:name w:val="WW8Num4z1"/>
    <w:rPr>
      <w:b/>
    </w:rPr>
  </w:style>
  <w:style w:type="character" w:customStyle="1" w:styleId="WW8Num6z0">
    <w:name w:val="WW8Num6z0"/>
    <w:rPr>
      <w:rFonts w:ascii="Arial" w:eastAsia="Arial" w:hAnsi="Arial" w:cs="Aria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Times New Roman" w:hAnsi="Times New Roman" w:cs="Times New Roman"/>
    </w:rPr>
  </w:style>
  <w:style w:type="character" w:customStyle="1" w:styleId="WW8Num11z0">
    <w:name w:val="WW8Num11z0"/>
    <w:rPr>
      <w:rFonts w:ascii="Times New Roman" w:hAnsi="Times New Roman" w:cs="Times New Roman"/>
    </w:rPr>
  </w:style>
  <w:style w:type="character" w:customStyle="1" w:styleId="WW8Num12z0">
    <w:name w:val="WW8Num12z0"/>
    <w:rPr>
      <w:rFonts w:ascii="Arial" w:hAnsi="Arial" w:cs="Arial"/>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6z0">
    <w:name w:val="WW8Num16z0"/>
    <w:rPr>
      <w:rFonts w:ascii="OpenSymbol" w:hAnsi="OpenSymbol"/>
    </w:rPr>
  </w:style>
  <w:style w:type="character" w:customStyle="1" w:styleId="WW8Num16z1">
    <w:name w:val="WW8Num16z1"/>
    <w:rPr>
      <w:rFonts w:ascii="Times New Roman" w:eastAsia="Times New Roman" w:hAnsi="Times New Roman" w:cs="Times New Roman"/>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rPr>
  </w:style>
  <w:style w:type="character" w:customStyle="1" w:styleId="WW8Num19z0">
    <w:name w:val="WW8Num19z0"/>
    <w:rPr>
      <w:rFonts w:ascii="Arial" w:eastAsia="Arial" w:hAnsi="Arial" w:cs="Arial"/>
    </w:rPr>
  </w:style>
  <w:style w:type="character" w:customStyle="1" w:styleId="WW8Num20z0">
    <w:name w:val="WW8Num20z0"/>
    <w:rPr>
      <w:rFonts w:ascii="Symbol" w:hAnsi="Symbol"/>
    </w:rPr>
  </w:style>
  <w:style w:type="character" w:customStyle="1" w:styleId="WW8Num21z1">
    <w:name w:val="WW8Num21z1"/>
    <w:rPr>
      <w:rFonts w:ascii="Symbol" w:eastAsia="Times New Roman" w:hAnsi="Symbol" w:cs="Times New Roman"/>
    </w:rPr>
  </w:style>
  <w:style w:type="character" w:customStyle="1" w:styleId="WW8Num22z0">
    <w:name w:val="WW8Num22z0"/>
    <w:rPr>
      <w:rFonts w:ascii="Arial" w:hAnsi="Arial" w:cs="Arial"/>
    </w:rPr>
  </w:style>
  <w:style w:type="character" w:customStyle="1" w:styleId="WW8Num23z0">
    <w:name w:val="WW8Num23z0"/>
    <w:rPr>
      <w:rFonts w:ascii="Arial" w:hAnsi="Arial" w:cs="Arial"/>
    </w:rPr>
  </w:style>
  <w:style w:type="character" w:customStyle="1" w:styleId="WW8Num23z1">
    <w:name w:val="WW8Num23z1"/>
    <w:rPr>
      <w:rFonts w:ascii="Courier New" w:hAnsi="Courier New" w:cs="Courier New"/>
    </w:rPr>
  </w:style>
  <w:style w:type="character" w:customStyle="1" w:styleId="Absatz-Standardschriftart">
    <w:name w:val="Absatz-Standardschriftart"/>
  </w:style>
  <w:style w:type="character" w:customStyle="1" w:styleId="WW8Num3z0">
    <w:name w:val="WW8Num3z0"/>
    <w:rPr>
      <w:rFonts w:ascii="Symbol" w:eastAsia="Times New Roman" w:hAnsi="Symbol"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1">
    <w:name w:val="WW8Num5z1"/>
    <w:rPr>
      <w:b/>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1z0">
    <w:name w:val="WW8Num21z0"/>
    <w:rPr>
      <w:rFonts w:ascii="Symbol" w:hAnsi="Symbol"/>
    </w:rPr>
  </w:style>
  <w:style w:type="character" w:customStyle="1" w:styleId="WW8Num24z0">
    <w:name w:val="WW8Num24z0"/>
    <w:rPr>
      <w:rFonts w:ascii="Times New Roman" w:eastAsia="Calibri" w:hAnsi="Times New Roman" w:cs="Times New Roman"/>
    </w:rPr>
  </w:style>
  <w:style w:type="character" w:customStyle="1" w:styleId="WW8Num25z0">
    <w:name w:val="WW8Num25z0"/>
    <w:rPr>
      <w:u w:val="none"/>
    </w:rPr>
  </w:style>
  <w:style w:type="character" w:customStyle="1" w:styleId="WW-Absatz-Standardschriftart">
    <w:name w:val="WW-Absatz-Standardschriftart"/>
  </w:style>
  <w:style w:type="character" w:customStyle="1" w:styleId="WW8Num2z1">
    <w:name w:val="WW8Num2z1"/>
    <w:rPr>
      <w:rFonts w:ascii="Times New Roman" w:eastAsia="Times New Roman" w:hAnsi="Times New Roman" w:cs="Times New Roman"/>
    </w:rPr>
  </w:style>
  <w:style w:type="character" w:customStyle="1" w:styleId="WW8Num3z4">
    <w:name w:val="WW8Num3z4"/>
    <w:rPr>
      <w:rFonts w:ascii="Courier New" w:hAnsi="Courier New" w:cs="Courier New"/>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1">
    <w:name w:val="WW8Num14z1"/>
    <w:rPr>
      <w:rFonts w:ascii="Arial" w:eastAsia="Arial" w:hAnsi="Arial" w:cs="Arial"/>
    </w:rPr>
  </w:style>
  <w:style w:type="character" w:customStyle="1" w:styleId="WW8Num15z1">
    <w:name w:val="WW8Num15z1"/>
    <w:rPr>
      <w:b/>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2">
    <w:name w:val="WW8Num21z2"/>
    <w:rPr>
      <w:rFonts w:ascii="Wingdings" w:hAnsi="Wingdings"/>
    </w:rPr>
  </w:style>
  <w:style w:type="character" w:customStyle="1" w:styleId="WW8Num21z4">
    <w:name w:val="WW8Num21z4"/>
    <w:rPr>
      <w:rFonts w:ascii="Courier New" w:hAnsi="Courier New" w:cs="Courier New"/>
    </w:rPr>
  </w:style>
  <w:style w:type="character" w:customStyle="1" w:styleId="WW8Num22z1">
    <w:name w:val="WW8Num22z1"/>
    <w:rPr>
      <w:rFonts w:ascii="Times New Roman" w:eastAsia="Times New Roman" w:hAnsi="Times New Roman" w:cs="Times New Roman"/>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0z0">
    <w:name w:val="WW8Num30z0"/>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0">
    <w:name w:val="WW8Num31z0"/>
    <w:rPr>
      <w:rFonts w:ascii="Arial" w:eastAsia="Arial" w:hAnsi="Arial" w:cs="Arial"/>
    </w:rPr>
  </w:style>
  <w:style w:type="character" w:customStyle="1" w:styleId="WW8Num31z1">
    <w:name w:val="WW8Num31z1"/>
    <w:rPr>
      <w:rFonts w:ascii="Times New Roman" w:eastAsia="Times New Roman" w:hAnsi="Times New Roman" w:cs="Times New Roman"/>
    </w:rPr>
  </w:style>
  <w:style w:type="character" w:customStyle="1" w:styleId="WW8Num32z0">
    <w:name w:val="WW8Num32z0"/>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Symbol" w:eastAsia="Times New Roman" w:hAnsi="Symbol" w:cs="Times New Roman"/>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4z4">
    <w:name w:val="WW8Num34z4"/>
    <w:rPr>
      <w:rFonts w:ascii="Courier New" w:hAnsi="Courier New" w:cs="Courier New"/>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WW8Num38z0">
    <w:name w:val="WW8Num38z0"/>
    <w:rPr>
      <w:rFonts w:ascii="Symbol" w:hAnsi="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0">
    <w:name w:val="WW8Num39z0"/>
    <w:rPr>
      <w:rFonts w:ascii="Arial" w:eastAsia="Arial" w:hAnsi="Arial" w:cs="Aria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0">
    <w:name w:val="WW8Num40z0"/>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0">
    <w:name w:val="WW8Num41z0"/>
    <w:rPr>
      <w:rFonts w:ascii="Times New Roman" w:eastAsia="Times New Roman" w:hAnsi="Times New Roman" w:cs="Times New Roman"/>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3z1">
    <w:name w:val="WW8Num43z1"/>
    <w:rPr>
      <w:rFonts w:ascii="Arial" w:eastAsia="Arial" w:hAnsi="Arial" w:cs="Arial"/>
    </w:rPr>
  </w:style>
  <w:style w:type="character" w:customStyle="1" w:styleId="WW8Num44z0">
    <w:name w:val="WW8Num44z0"/>
    <w:rPr>
      <w:rFonts w:ascii="Times New Roman" w:eastAsia="Times New Roman" w:hAnsi="Times New Roman" w:cs="Times New Roman"/>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4z3">
    <w:name w:val="WW8Num44z3"/>
    <w:rPr>
      <w:rFonts w:ascii="Symbol" w:hAnsi="Symbol"/>
    </w:rPr>
  </w:style>
  <w:style w:type="character" w:customStyle="1" w:styleId="WW8Num45z0">
    <w:name w:val="WW8Num45z0"/>
    <w:rPr>
      <w:rFonts w:ascii="Arial" w:eastAsia="Arial" w:hAnsi="Arial" w:cs="Arial"/>
    </w:rPr>
  </w:style>
  <w:style w:type="character" w:customStyle="1" w:styleId="WW8Num46z0">
    <w:name w:val="WW8Num46z0"/>
    <w:rPr>
      <w:rFonts w:ascii="Symbol" w:hAnsi="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8z0">
    <w:name w:val="WW8Num48z0"/>
    <w:rPr>
      <w:rFonts w:ascii="Symbol" w:hAnsi="Symbol"/>
    </w:rPr>
  </w:style>
  <w:style w:type="character" w:customStyle="1" w:styleId="WW8Num48z2">
    <w:name w:val="WW8Num48z2"/>
    <w:rPr>
      <w:rFonts w:ascii="Times New Roman" w:eastAsia="Times New Roman" w:hAnsi="Times New Roman" w:cs="Times New Roman"/>
    </w:rPr>
  </w:style>
  <w:style w:type="character" w:customStyle="1" w:styleId="WW8Num48z4">
    <w:name w:val="WW8Num48z4"/>
    <w:rPr>
      <w:rFonts w:ascii="Courier New" w:hAnsi="Courier New" w:cs="Courier New"/>
    </w:rPr>
  </w:style>
  <w:style w:type="character" w:customStyle="1" w:styleId="WW8Num48z5">
    <w:name w:val="WW8Num48z5"/>
    <w:rPr>
      <w:rFonts w:ascii="Wingdings" w:hAnsi="Wingdings"/>
    </w:rPr>
  </w:style>
  <w:style w:type="character" w:customStyle="1" w:styleId="WW8Num49z1">
    <w:name w:val="WW8Num49z1"/>
    <w:rPr>
      <w:b/>
    </w:rPr>
  </w:style>
  <w:style w:type="character" w:customStyle="1" w:styleId="WW8Num50z0">
    <w:name w:val="WW8Num50z0"/>
    <w:rPr>
      <w:rFonts w:ascii="Arial" w:eastAsia="Arial" w:hAnsi="Arial" w:cs="Arial"/>
    </w:rPr>
  </w:style>
  <w:style w:type="character" w:customStyle="1" w:styleId="WW8NumSt1z0">
    <w:name w:val="WW8NumSt1z0"/>
    <w:rPr>
      <w:rFonts w:ascii="Symbol" w:hAnsi="Symbol"/>
    </w:rPr>
  </w:style>
  <w:style w:type="character" w:customStyle="1" w:styleId="Bekezdsalapbettpusa1">
    <w:name w:val="Bekezdés alapbetűtípusa1"/>
  </w:style>
  <w:style w:type="character" w:customStyle="1" w:styleId="bot">
    <w:name w:val="bot"/>
    <w:basedOn w:val="Bekezdsalapbettpusa1"/>
  </w:style>
  <w:style w:type="character" w:styleId="Oldalszm">
    <w:name w:val="page number"/>
    <w:basedOn w:val="Bekezdsalapbettpusa1"/>
  </w:style>
  <w:style w:type="character" w:styleId="Hiperhivatkozs">
    <w:name w:val="Hyperlink"/>
    <w:uiPriority w:val="99"/>
    <w:rPr>
      <w:color w:val="0000FF"/>
      <w:u w:val="single"/>
    </w:rPr>
  </w:style>
  <w:style w:type="character" w:customStyle="1" w:styleId="CharChar17">
    <w:name w:val="Char Char17"/>
    <w:rPr>
      <w:b/>
      <w:sz w:val="48"/>
      <w:lang w:val="hu-HU" w:eastAsia="ar-SA" w:bidi="ar-SA"/>
    </w:rPr>
  </w:style>
  <w:style w:type="character" w:customStyle="1" w:styleId="Felsorolsjel">
    <w:name w:val="Felsorolásjel"/>
    <w:rPr>
      <w:rFonts w:ascii="OpenSymbol" w:eastAsia="OpenSymbol" w:hAnsi="OpenSymbol" w:cs="OpenSymbol"/>
    </w:rPr>
  </w:style>
  <w:style w:type="paragraph" w:customStyle="1" w:styleId="Cmsor">
    <w:name w:val="Címsor"/>
    <w:basedOn w:val="Norml"/>
    <w:next w:val="Szvegtrzs"/>
    <w:pPr>
      <w:keepNext/>
      <w:spacing w:before="240" w:after="120"/>
    </w:pPr>
    <w:rPr>
      <w:rFonts w:ascii="Arial" w:eastAsia="Lucida Sans Unicode" w:hAnsi="Arial" w:cs="Tahoma"/>
      <w:sz w:val="28"/>
      <w:szCs w:val="28"/>
    </w:rPr>
  </w:style>
  <w:style w:type="paragraph" w:styleId="Szvegtrzs">
    <w:name w:val="Body Text"/>
    <w:basedOn w:val="Norml"/>
    <w:link w:val="SzvegtrzsChar"/>
    <w:pPr>
      <w:spacing w:after="120"/>
    </w:pPr>
  </w:style>
  <w:style w:type="character" w:customStyle="1" w:styleId="SzvegtrzsChar">
    <w:name w:val="Szövegtörzs Char"/>
    <w:basedOn w:val="Bekezdsalapbettpusa"/>
    <w:link w:val="Szvegtrzs"/>
    <w:rPr>
      <w:sz w:val="24"/>
      <w:szCs w:val="24"/>
      <w:lang w:eastAsia="ar-SA"/>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styleId="lfej">
    <w:name w:val="header"/>
    <w:basedOn w:val="Norml"/>
    <w:link w:val="lfejChar"/>
    <w:pPr>
      <w:tabs>
        <w:tab w:val="right" w:pos="8641"/>
      </w:tabs>
    </w:pPr>
    <w:rPr>
      <w:szCs w:val="20"/>
      <w:lang w:val="en-GB"/>
    </w:rPr>
  </w:style>
  <w:style w:type="character" w:customStyle="1" w:styleId="lfejChar">
    <w:name w:val="Élőfej Char"/>
    <w:link w:val="lfej"/>
    <w:rPr>
      <w:sz w:val="24"/>
      <w:lang w:val="en-GB" w:eastAsia="ar-SA"/>
    </w:rPr>
  </w:style>
  <w:style w:type="paragraph" w:customStyle="1" w:styleId="Szvegtrzs21">
    <w:name w:val="Szövegtörzs 21"/>
    <w:basedOn w:val="Norml"/>
    <w:pPr>
      <w:spacing w:after="120" w:line="480" w:lineRule="auto"/>
    </w:pPr>
  </w:style>
  <w:style w:type="paragraph" w:styleId="Listaszerbekezds">
    <w:name w:val="List Paragraph"/>
    <w:aliases w:val="Welt L,bekezdés1,Bullet_1,Lista1,lista_2,Számozott lista 1,Eszeri felsorolás,List Paragraph à moi,Színes lista – 1. jelölőszín1,Listaszerű bekezdés3,Bullet List,FooterText,numbered,Paragraphe de liste1,列出段落,列出段落1"/>
    <w:basedOn w:val="Norml"/>
    <w:link w:val="ListaszerbekezdsChar"/>
    <w:qFormat/>
    <w:pPr>
      <w:spacing w:after="200" w:line="276" w:lineRule="auto"/>
      <w:ind w:left="720"/>
    </w:pPr>
    <w:rPr>
      <w:rFonts w:eastAsia="Calibri"/>
      <w:szCs w:val="22"/>
    </w:rPr>
  </w:style>
  <w:style w:type="character" w:customStyle="1" w:styleId="ListaszerbekezdsChar">
    <w:name w:val="Listaszerű bekezdés Char"/>
    <w:aliases w:val="Welt L Char,bekezdés1 Char,Bullet_1 Char,Lista1 Char,lista_2 Char,Számozott lista 1 Char,Eszeri felsorolás Char,List Paragraph à moi Char,Színes lista – 1. jelölőszín1 Char,Listaszerű bekezdés3 Char,Bullet List Char,列出段落 Char"/>
    <w:link w:val="Listaszerbekezds"/>
    <w:locked/>
    <w:rPr>
      <w:rFonts w:eastAsia="Calibri"/>
      <w:sz w:val="24"/>
      <w:szCs w:val="22"/>
      <w:lang w:eastAsia="ar-SA"/>
    </w:rPr>
  </w:style>
  <w:style w:type="paragraph" w:customStyle="1" w:styleId="Szvegtrzs31">
    <w:name w:val="Szövegtörzs 31"/>
    <w:basedOn w:val="Norml"/>
    <w:pPr>
      <w:spacing w:after="120"/>
    </w:pPr>
    <w:rPr>
      <w:sz w:val="16"/>
      <w:szCs w:val="16"/>
    </w:rPr>
  </w:style>
  <w:style w:type="paragraph" w:styleId="llb">
    <w:name w:val="footer"/>
    <w:basedOn w:val="Norml"/>
    <w:link w:val="llbChar"/>
    <w:pPr>
      <w:tabs>
        <w:tab w:val="center" w:pos="4536"/>
        <w:tab w:val="right" w:pos="9072"/>
      </w:tabs>
    </w:pPr>
  </w:style>
  <w:style w:type="character" w:customStyle="1" w:styleId="llbChar">
    <w:name w:val="Élőláb Char"/>
    <w:link w:val="llb"/>
    <w:rPr>
      <w:sz w:val="24"/>
      <w:szCs w:val="24"/>
      <w:lang w:eastAsia="ar-SA"/>
    </w:rPr>
  </w:style>
  <w:style w:type="paragraph" w:customStyle="1" w:styleId="Szvegtrzsbehzssal31">
    <w:name w:val="Szövegtörzs behúzással 31"/>
    <w:basedOn w:val="Norml"/>
    <w:pPr>
      <w:spacing w:after="120"/>
      <w:ind w:left="283"/>
    </w:pPr>
    <w:rPr>
      <w:sz w:val="16"/>
      <w:szCs w:val="16"/>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1 Char1 Ch"/>
    <w:basedOn w:val="Norml"/>
    <w:link w:val="LbjegyzetszvegChar"/>
    <w:qFormat/>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link w:val="Lbjegyzetszveg"/>
    <w:locked/>
    <w:rPr>
      <w:lang w:val="hu-HU" w:eastAsia="ar-SA" w:bidi="ar-SA"/>
    </w:rPr>
  </w:style>
  <w:style w:type="paragraph" w:customStyle="1" w:styleId="Szvegtrzs22">
    <w:name w:val="Szövegtörzs 22"/>
    <w:basedOn w:val="Norml"/>
    <w:pPr>
      <w:tabs>
        <w:tab w:val="left" w:pos="9072"/>
      </w:tabs>
      <w:jc w:val="both"/>
    </w:pPr>
    <w:rPr>
      <w:sz w:val="26"/>
      <w:szCs w:val="20"/>
    </w:rPr>
  </w:style>
  <w:style w:type="paragraph" w:customStyle="1" w:styleId="Cmzetttitulusa">
    <w:name w:val="Címzett titulusa"/>
    <w:pPr>
      <w:suppressAutoHyphens/>
      <w:jc w:val="both"/>
    </w:pPr>
    <w:rPr>
      <w:rFonts w:eastAsia="Arial"/>
      <w:sz w:val="24"/>
      <w:lang w:eastAsia="ar-SA"/>
    </w:rPr>
  </w:style>
  <w:style w:type="paragraph" w:customStyle="1" w:styleId="Stlus1">
    <w:name w:val="Stílus1"/>
    <w:uiPriority w:val="99"/>
    <w:pPr>
      <w:suppressAutoHyphens/>
      <w:spacing w:line="360" w:lineRule="auto"/>
      <w:jc w:val="both"/>
    </w:pPr>
    <w:rPr>
      <w:rFonts w:eastAsia="Arial"/>
      <w:sz w:val="24"/>
      <w:lang w:eastAsia="ar-SA"/>
    </w:rPr>
  </w:style>
  <w:style w:type="paragraph" w:customStyle="1" w:styleId="Felsorols31">
    <w:name w:val="Felsorolás 31"/>
    <w:basedOn w:val="Norml"/>
    <w:pPr>
      <w:numPr>
        <w:numId w:val="2"/>
      </w:numPr>
      <w:tabs>
        <w:tab w:val="left" w:pos="252"/>
      </w:tabs>
      <w:spacing w:before="120" w:after="120"/>
      <w:ind w:left="252" w:hanging="252"/>
      <w:jc w:val="both"/>
    </w:pPr>
  </w:style>
  <w:style w:type="paragraph" w:styleId="HTML-kntformzott">
    <w:name w:val="HTML Preformatted"/>
    <w:basedOn w:val="Norm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lWeb">
    <w:name w:val="Normal (Web)"/>
    <w:basedOn w:val="Norml"/>
  </w:style>
  <w:style w:type="paragraph" w:styleId="Szvegtrzsbehzssal">
    <w:name w:val="Body Text Indent"/>
    <w:basedOn w:val="Norml"/>
    <w:pPr>
      <w:spacing w:after="120"/>
      <w:ind w:left="283"/>
    </w:pPr>
  </w:style>
  <w:style w:type="paragraph" w:customStyle="1" w:styleId="text-3mezera">
    <w:name w:val="text - 3 mezera"/>
    <w:basedOn w:val="Norml"/>
    <w:pPr>
      <w:widowControl w:val="0"/>
      <w:spacing w:before="60" w:line="240" w:lineRule="exact"/>
      <w:jc w:val="both"/>
    </w:pPr>
    <w:rPr>
      <w:rFonts w:ascii="Arial" w:hAnsi="Arial"/>
      <w:szCs w:val="20"/>
      <w:lang w:val="cs-CZ"/>
    </w:rPr>
  </w:style>
  <w:style w:type="paragraph" w:customStyle="1" w:styleId="Char1CharCharCharCharCharCharCharCharCharCharChar">
    <w:name w:val="Char1 Char Char Char Char Char Char Char Char Char Char Char"/>
    <w:basedOn w:val="Norml"/>
    <w:pPr>
      <w:spacing w:after="160" w:line="240" w:lineRule="exact"/>
    </w:pPr>
    <w:rPr>
      <w:rFonts w:ascii="Tahoma" w:hAnsi="Tahoma"/>
      <w:sz w:val="20"/>
      <w:szCs w:val="20"/>
      <w:lang w:val="en-US"/>
    </w:rPr>
  </w:style>
  <w:style w:type="paragraph" w:customStyle="1" w:styleId="standard">
    <w:name w:val="standard"/>
    <w:basedOn w:val="Norml"/>
    <w:rPr>
      <w:rFonts w:ascii="&amp;#39" w:hAnsi="&amp;#39"/>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paragraph" w:customStyle="1" w:styleId="tigrseq1">
    <w:name w:val="tigrseq1"/>
    <w:basedOn w:val="Norml"/>
    <w:pPr>
      <w:spacing w:before="100" w:beforeAutospacing="1" w:after="100" w:line="180" w:lineRule="atLeast"/>
    </w:pPr>
    <w:rPr>
      <w:rFonts w:ascii="Arial" w:hAnsi="Arial" w:cs="Arial"/>
      <w:b/>
      <w:bCs/>
      <w:u w:val="single"/>
      <w:lang w:eastAsia="hu-HU"/>
    </w:rPr>
  </w:style>
  <w:style w:type="character" w:customStyle="1" w:styleId="Dtum1">
    <w:name w:val="Dátum1"/>
    <w:basedOn w:val="Bekezdsalapbettpusa"/>
  </w:style>
  <w:style w:type="character" w:customStyle="1" w:styleId="oj">
    <w:name w:val="oj"/>
    <w:basedOn w:val="Bekezdsalapbettpusa"/>
  </w:style>
  <w:style w:type="character" w:customStyle="1" w:styleId="heading">
    <w:name w:val="heading"/>
    <w:basedOn w:val="Bekezdsalapbettpusa"/>
  </w:style>
  <w:style w:type="character" w:customStyle="1" w:styleId="nomark5">
    <w:name w:val="nomark5"/>
    <w:basedOn w:val="Bekezdsalapbettpusa"/>
  </w:style>
  <w:style w:type="character" w:customStyle="1" w:styleId="timark5">
    <w:name w:val="timark5"/>
    <w:rPr>
      <w:b/>
      <w:bCs/>
      <w:vanish w:val="0"/>
      <w:webHidden w:val="0"/>
      <w:specVanish w:val="0"/>
    </w:rPr>
  </w:style>
  <w:style w:type="character" w:customStyle="1" w:styleId="nutscode">
    <w:name w:val="nutscode"/>
    <w:basedOn w:val="Bekezdsalapbettpusa"/>
  </w:style>
  <w:style w:type="character" w:customStyle="1" w:styleId="cpvcode3">
    <w:name w:val="cpvcode3"/>
    <w:rPr>
      <w:color w:val="FF0000"/>
    </w:rPr>
  </w:style>
  <w:style w:type="character" w:styleId="Kiemels2">
    <w:name w:val="Strong"/>
    <w:uiPriority w:val="22"/>
    <w:qFormat/>
    <w:rPr>
      <w:b/>
      <w:bCs/>
    </w:rPr>
  </w:style>
  <w:style w:type="character" w:customStyle="1" w:styleId="skypepnhprintcontainer">
    <w:name w:val="skype_pnh_print_container"/>
    <w:basedOn w:val="Bekezdsalapbettpusa"/>
  </w:style>
  <w:style w:type="character" w:customStyle="1" w:styleId="skypepnhmark">
    <w:name w:val="skype_pnh_mark"/>
    <w:basedOn w:val="Bekezdsalapbettpusa"/>
  </w:style>
  <w:style w:type="paragraph" w:customStyle="1" w:styleId="Default">
    <w:name w:val="Default"/>
    <w:pPr>
      <w:autoSpaceDE w:val="0"/>
      <w:autoSpaceDN w:val="0"/>
      <w:adjustRightInd w:val="0"/>
    </w:pPr>
    <w:rPr>
      <w:rFonts w:ascii="Arial" w:hAnsi="Arial" w:cs="Arial"/>
      <w:color w:val="000000"/>
      <w:sz w:val="24"/>
      <w:szCs w:val="24"/>
    </w:rPr>
  </w:style>
  <w:style w:type="character" w:styleId="Mrltotthiperhivatkozs">
    <w:name w:val="FollowedHyperlink"/>
    <w:uiPriority w:val="99"/>
    <w:rPr>
      <w:color w:val="800080"/>
      <w:u w:val="single"/>
    </w:rPr>
  </w:style>
  <w:style w:type="paragraph" w:styleId="Szvegtrzs3">
    <w:name w:val="Body Text 3"/>
    <w:basedOn w:val="Norml"/>
    <w:link w:val="Szvegtrzs3Char"/>
    <w:pPr>
      <w:spacing w:after="120"/>
    </w:pPr>
    <w:rPr>
      <w:sz w:val="16"/>
      <w:szCs w:val="16"/>
      <w:lang w:val="x-none"/>
    </w:rPr>
  </w:style>
  <w:style w:type="character" w:customStyle="1" w:styleId="Szvegtrzs3Char">
    <w:name w:val="Szövegtörzs 3 Char"/>
    <w:link w:val="Szvegtrzs3"/>
    <w:rPr>
      <w:sz w:val="16"/>
      <w:szCs w:val="16"/>
      <w:lang w:eastAsia="ar-SA"/>
    </w:rPr>
  </w:style>
  <w:style w:type="paragraph" w:styleId="Szvegtrzs2">
    <w:name w:val="Body Text 2"/>
    <w:basedOn w:val="Norml"/>
    <w:link w:val="Szvegtrzs2Char"/>
    <w:pPr>
      <w:spacing w:after="120" w:line="480" w:lineRule="auto"/>
    </w:pPr>
    <w:rPr>
      <w:lang w:val="x-none"/>
    </w:rPr>
  </w:style>
  <w:style w:type="character" w:customStyle="1" w:styleId="Szvegtrzs2Char">
    <w:name w:val="Szövegtörzs 2 Char"/>
    <w:link w:val="Szvegtrzs2"/>
    <w:rPr>
      <w:sz w:val="24"/>
      <w:szCs w:val="24"/>
      <w:lang w:eastAsia="ar-SA"/>
    </w:rPr>
  </w:style>
  <w:style w:type="paragraph" w:customStyle="1" w:styleId="Szvegtrzs220">
    <w:name w:val="Szövegtörzs 22"/>
    <w:basedOn w:val="Norml"/>
    <w:pPr>
      <w:spacing w:after="120" w:line="480" w:lineRule="auto"/>
    </w:pPr>
  </w:style>
  <w:style w:type="character" w:styleId="Jegyzethivatkozs">
    <w:name w:val="annotation reference"/>
    <w:uiPriority w:val="99"/>
    <w:rPr>
      <w:sz w:val="16"/>
      <w:szCs w:val="16"/>
    </w:rPr>
  </w:style>
  <w:style w:type="paragraph" w:styleId="Jegyzetszveg">
    <w:name w:val="annotation text"/>
    <w:basedOn w:val="Norml"/>
    <w:link w:val="JegyzetszvegChar"/>
    <w:uiPriority w:val="99"/>
    <w:rPr>
      <w:sz w:val="20"/>
      <w:szCs w:val="20"/>
      <w:lang w:val="x-none"/>
    </w:rPr>
  </w:style>
  <w:style w:type="character" w:customStyle="1" w:styleId="JegyzetszvegChar">
    <w:name w:val="Jegyzetszöveg Char"/>
    <w:link w:val="Jegyzetszveg"/>
    <w:uiPriority w:val="99"/>
    <w:rPr>
      <w:lang w:eastAsia="ar-SA"/>
    </w:rPr>
  </w:style>
  <w:style w:type="paragraph" w:styleId="Megjegyzstrgya">
    <w:name w:val="annotation subject"/>
    <w:basedOn w:val="Jegyzetszveg"/>
    <w:next w:val="Jegyzetszveg"/>
    <w:link w:val="MegjegyzstrgyaChar"/>
    <w:rPr>
      <w:b/>
      <w:bCs/>
    </w:rPr>
  </w:style>
  <w:style w:type="character" w:customStyle="1" w:styleId="MegjegyzstrgyaChar">
    <w:name w:val="Megjegyzés tárgya Char"/>
    <w:link w:val="Megjegyzstrgya"/>
    <w:rPr>
      <w:b/>
      <w:bCs/>
      <w:lang w:eastAsia="ar-SA"/>
    </w:rPr>
  </w:style>
  <w:style w:type="paragraph" w:styleId="Buborkszveg">
    <w:name w:val="Balloon Text"/>
    <w:basedOn w:val="Norml"/>
    <w:link w:val="BuborkszvegChar"/>
    <w:rPr>
      <w:rFonts w:ascii="Tahoma" w:hAnsi="Tahoma"/>
      <w:sz w:val="16"/>
      <w:szCs w:val="16"/>
      <w:lang w:val="x-none"/>
    </w:rPr>
  </w:style>
  <w:style w:type="character" w:customStyle="1" w:styleId="BuborkszvegChar">
    <w:name w:val="Buborékszöveg Char"/>
    <w:link w:val="Buborkszveg"/>
    <w:rPr>
      <w:rFonts w:ascii="Tahoma" w:hAnsi="Tahoma" w:cs="Tahoma"/>
      <w:sz w:val="16"/>
      <w:szCs w:val="16"/>
      <w:lang w:eastAsia="ar-SA"/>
    </w:rPr>
  </w:style>
  <w:style w:type="paragraph" w:styleId="Vltozat">
    <w:name w:val="Revision"/>
    <w:hidden/>
    <w:uiPriority w:val="99"/>
    <w:semiHidden/>
    <w:rPr>
      <w:sz w:val="24"/>
      <w:szCs w:val="24"/>
      <w:lang w:eastAsia="ar-SA"/>
    </w:rPr>
  </w:style>
  <w:style w:type="character" w:customStyle="1" w:styleId="seltext1">
    <w:name w:val="seltext1"/>
    <w:rPr>
      <w:color w:val="FFFFFF"/>
      <w:shd w:val="clear" w:color="auto" w:fill="0066FF"/>
    </w:rPr>
  </w:style>
  <w:style w:type="paragraph" w:customStyle="1" w:styleId="BodyText23">
    <w:name w:val="Body Text 23"/>
    <w:basedOn w:val="Norml"/>
    <w:pPr>
      <w:tabs>
        <w:tab w:val="left" w:pos="9072"/>
      </w:tabs>
      <w:jc w:val="both"/>
    </w:pPr>
    <w:rPr>
      <w:sz w:val="26"/>
      <w:szCs w:val="20"/>
    </w:rPr>
  </w:style>
  <w:style w:type="paragraph" w:styleId="Cm">
    <w:name w:val="Title"/>
    <w:basedOn w:val="Norml"/>
    <w:link w:val="CmChar"/>
    <w:qFormat/>
    <w:pPr>
      <w:jc w:val="center"/>
    </w:pPr>
    <w:rPr>
      <w:b/>
      <w:sz w:val="26"/>
      <w:szCs w:val="20"/>
      <w:lang w:val="x-none" w:eastAsia="x-none"/>
    </w:rPr>
  </w:style>
  <w:style w:type="character" w:customStyle="1" w:styleId="CmChar">
    <w:name w:val="Cím Char"/>
    <w:link w:val="Cm"/>
    <w:rPr>
      <w:b/>
      <w:sz w:val="26"/>
    </w:rPr>
  </w:style>
  <w:style w:type="table" w:styleId="Rcsostblzat">
    <w:name w:val="Table Grid"/>
    <w:basedOn w:val="Normltblzat"/>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l"/>
    <w:pPr>
      <w:spacing w:after="200" w:line="276" w:lineRule="auto"/>
      <w:ind w:left="720"/>
    </w:pPr>
    <w:rPr>
      <w:szCs w:val="22"/>
    </w:rPr>
  </w:style>
  <w:style w:type="character" w:styleId="Lbjegyzet-hivatkozs">
    <w:name w:val="footnote reference"/>
    <w:aliases w:val="BVI fnr,Footnote symbol,Times 10 Point,Exposant 3 Point,Footnote Reference Number,16 Point,Superscript 6 Point,Jegyzetszöveg Char1,Char3 Char1,Char Char1 Char1,Char Char3 Char1,Char1 Char1,Char11 Char1"/>
    <w:rPr>
      <w:rFonts w:cs="Times New Roman"/>
      <w:vertAlign w:val="superscript"/>
    </w:rPr>
  </w:style>
  <w:style w:type="paragraph" w:customStyle="1" w:styleId="cf0">
    <w:name w:val="cf0"/>
    <w:basedOn w:val="Norml"/>
    <w:pPr>
      <w:spacing w:before="100" w:beforeAutospacing="1" w:after="100" w:afterAutospacing="1"/>
    </w:pPr>
    <w:rPr>
      <w:lang w:eastAsia="hu-HU"/>
    </w:rPr>
  </w:style>
  <w:style w:type="character" w:customStyle="1" w:styleId="apple-converted-space">
    <w:name w:val="apple-converted-space"/>
    <w:basedOn w:val="Bekezdsalapbettpusa"/>
  </w:style>
  <w:style w:type="paragraph" w:styleId="Lista2">
    <w:name w:val="List 2"/>
    <w:basedOn w:val="Norml"/>
    <w:pPr>
      <w:ind w:left="566" w:hanging="283"/>
      <w:contextualSpacing/>
    </w:pPr>
  </w:style>
  <w:style w:type="paragraph" w:styleId="Lista3">
    <w:name w:val="List 3"/>
    <w:basedOn w:val="Norml"/>
    <w:pPr>
      <w:ind w:left="849" w:hanging="283"/>
      <w:contextualSpacing/>
    </w:pPr>
  </w:style>
  <w:style w:type="paragraph" w:styleId="Felsorols">
    <w:name w:val="List Bullet"/>
    <w:basedOn w:val="Norml"/>
    <w:pPr>
      <w:tabs>
        <w:tab w:val="left" w:pos="360"/>
      </w:tabs>
      <w:ind w:left="360" w:hanging="360"/>
    </w:pPr>
    <w:rPr>
      <w:sz w:val="28"/>
      <w:szCs w:val="20"/>
      <w:lang w:eastAsia="hu-HU"/>
    </w:rPr>
  </w:style>
  <w:style w:type="paragraph" w:customStyle="1" w:styleId="Szvegtrzsbehzssal32">
    <w:name w:val="Szövegtörzs behúzással 32"/>
    <w:basedOn w:val="Norml"/>
    <w:pPr>
      <w:ind w:left="426"/>
      <w:jc w:val="both"/>
    </w:pPr>
    <w:rPr>
      <w:rFonts w:ascii="Arial" w:hAnsi="Arial"/>
      <w:sz w:val="22"/>
      <w:szCs w:val="20"/>
      <w:lang w:eastAsia="hu-HU"/>
    </w:rPr>
  </w:style>
  <w:style w:type="paragraph" w:customStyle="1" w:styleId="Mystyle">
    <w:name w:val="Mystyle"/>
    <w:basedOn w:val="Norml"/>
    <w:pPr>
      <w:spacing w:before="120" w:after="120"/>
      <w:jc w:val="both"/>
    </w:pPr>
    <w:rPr>
      <w:rFonts w:ascii="Arial" w:hAnsi="Arial"/>
      <w:szCs w:val="20"/>
      <w:lang w:val="en-US" w:eastAsia="hu-HU"/>
    </w:rPr>
  </w:style>
  <w:style w:type="character" w:customStyle="1" w:styleId="LbjegyzetszvegChar2">
    <w:name w:val="Lábjegyzetszöveg Char2"/>
    <w:aliases w:val="Lábjegyzetszöveg Char1 Char Char1,Lábjegyzetszöveg Char Char Char Char1,Footnote Char Char Char Char1,Char1 Char Char Char Char1,Footnote Char1 Char Char1,Char1 Char1 Char Char1,Footnote Char Char1,Char1 Char Char1"/>
    <w:semiHidden/>
    <w:locked/>
  </w:style>
  <w:style w:type="paragraph" w:customStyle="1" w:styleId="Stlus">
    <w:name w:val="Stílus"/>
    <w:pPr>
      <w:widowControl w:val="0"/>
      <w:suppressAutoHyphens/>
      <w:autoSpaceDE w:val="0"/>
    </w:pPr>
    <w:rPr>
      <w:rFonts w:eastAsia="Arial"/>
      <w:szCs w:val="24"/>
      <w:lang w:eastAsia="ar-SA"/>
    </w:rPr>
  </w:style>
  <w:style w:type="paragraph" w:customStyle="1" w:styleId="Listaszerbekezds1">
    <w:name w:val="Listaszerű bekezdés1"/>
    <w:basedOn w:val="Norml"/>
    <w:link w:val="ListParagraphChar"/>
    <w:qFormat/>
    <w:pPr>
      <w:ind w:left="720"/>
    </w:pPr>
    <w:rPr>
      <w:rFonts w:eastAsia="Calibri"/>
      <w:lang w:eastAsia="hu-HU"/>
    </w:rPr>
  </w:style>
  <w:style w:type="character" w:customStyle="1" w:styleId="ListParagraphChar">
    <w:name w:val="List Paragraph Char"/>
    <w:link w:val="Listaszerbekezds1"/>
    <w:locked/>
    <w:rPr>
      <w:rFonts w:eastAsia="Calibri"/>
      <w:sz w:val="24"/>
      <w:szCs w:val="24"/>
    </w:rPr>
  </w:style>
  <w:style w:type="paragraph" w:customStyle="1" w:styleId="CharCharChar">
    <w:name w:val="Char Char Char"/>
    <w:basedOn w:val="Norml"/>
    <w:pPr>
      <w:spacing w:after="160" w:line="240" w:lineRule="exact"/>
    </w:pPr>
    <w:rPr>
      <w:rFonts w:ascii="Verdana" w:hAnsi="Verdana"/>
      <w:sz w:val="20"/>
      <w:szCs w:val="20"/>
      <w:lang w:val="en-US" w:eastAsia="en-US"/>
    </w:rPr>
  </w:style>
  <w:style w:type="paragraph" w:styleId="Nincstrkz">
    <w:name w:val="No Spacing"/>
    <w:uiPriority w:val="1"/>
    <w:qFormat/>
    <w:pPr>
      <w:suppressAutoHyphens/>
      <w:jc w:val="both"/>
    </w:pPr>
    <w:rPr>
      <w:rFonts w:ascii="Arial" w:eastAsia="Calibri" w:hAnsi="Arial"/>
      <w:sz w:val="22"/>
      <w:szCs w:val="22"/>
      <w:lang w:eastAsia="ar-SA"/>
    </w:rPr>
  </w:style>
  <w:style w:type="paragraph" w:customStyle="1" w:styleId="Listaszerbekezds10">
    <w:name w:val="Listaszerű bekezdés1"/>
    <w:basedOn w:val="Norml"/>
    <w:qFormat/>
    <w:pPr>
      <w:ind w:left="720"/>
      <w:contextualSpacing/>
      <w:jc w:val="both"/>
    </w:pPr>
    <w:rPr>
      <w:lang w:val="x-none" w:eastAsia="x-none"/>
    </w:rPr>
  </w:style>
  <w:style w:type="paragraph" w:customStyle="1" w:styleId="Listaszerbekezds11">
    <w:name w:val="Listaszerű bekezdés11"/>
    <w:basedOn w:val="Norml"/>
    <w:pPr>
      <w:ind w:left="720"/>
      <w:contextualSpacing/>
    </w:pPr>
    <w:rPr>
      <w:sz w:val="20"/>
      <w:szCs w:val="20"/>
      <w:lang w:eastAsia="hu-HU"/>
    </w:rPr>
  </w:style>
  <w:style w:type="paragraph" w:customStyle="1" w:styleId="xl66">
    <w:name w:val="xl66"/>
    <w:basedOn w:val="Norml"/>
    <w:pPr>
      <w:spacing w:before="100" w:beforeAutospacing="1" w:after="100" w:afterAutospacing="1"/>
    </w:pPr>
    <w:rPr>
      <w:lang w:eastAsia="hu-HU"/>
    </w:rPr>
  </w:style>
  <w:style w:type="paragraph" w:customStyle="1" w:styleId="xl67">
    <w:name w:val="xl67"/>
    <w:basedOn w:val="Norml"/>
    <w:pPr>
      <w:shd w:val="clear" w:color="000000" w:fill="BDD7EE"/>
      <w:spacing w:before="100" w:beforeAutospacing="1" w:after="100" w:afterAutospacing="1"/>
      <w:jc w:val="center"/>
      <w:textAlignment w:val="top"/>
    </w:pPr>
    <w:rPr>
      <w:b/>
      <w:bCs/>
      <w:lang w:eastAsia="hu-HU"/>
    </w:rPr>
  </w:style>
  <w:style w:type="paragraph" w:customStyle="1" w:styleId="msonormal0">
    <w:name w:val="msonormal"/>
    <w:basedOn w:val="Norml"/>
    <w:pPr>
      <w:spacing w:before="100" w:beforeAutospacing="1" w:after="100" w:afterAutospacing="1"/>
    </w:pPr>
    <w:rPr>
      <w:lang w:eastAsia="hu-HU"/>
    </w:rPr>
  </w:style>
  <w:style w:type="paragraph" w:customStyle="1" w:styleId="xl68">
    <w:name w:val="xl68"/>
    <w:basedOn w:val="Norml"/>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jc w:val="center"/>
      <w:textAlignment w:val="center"/>
    </w:pPr>
    <w:rPr>
      <w:rFonts w:ascii="Calibri" w:hAnsi="Calibri" w:cs="Calibri"/>
      <w:b/>
      <w:bCs/>
      <w:lang w:eastAsia="hu-HU"/>
    </w:rPr>
  </w:style>
  <w:style w:type="paragraph" w:customStyle="1" w:styleId="xl69">
    <w:name w:val="xl69"/>
    <w:basedOn w:val="Norml"/>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textAlignment w:val="center"/>
    </w:pPr>
    <w:rPr>
      <w:rFonts w:ascii="Calibri" w:hAnsi="Calibri" w:cs="Calibri"/>
      <w:lang w:eastAsia="hu-HU"/>
    </w:rPr>
  </w:style>
  <w:style w:type="paragraph" w:customStyle="1" w:styleId="xl70">
    <w:name w:val="xl70"/>
    <w:basedOn w:val="Norml"/>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lang w:eastAsia="hu-HU"/>
    </w:rPr>
  </w:style>
  <w:style w:type="paragraph" w:customStyle="1" w:styleId="xl71">
    <w:name w:val="xl71"/>
    <w:basedOn w:val="Norml"/>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eastAsia="hu-HU"/>
    </w:rPr>
  </w:style>
  <w:style w:type="paragraph" w:customStyle="1" w:styleId="xl72">
    <w:name w:val="xl72"/>
    <w:basedOn w:val="Norml"/>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eastAsia="hu-HU"/>
    </w:rPr>
  </w:style>
  <w:style w:type="paragraph" w:customStyle="1" w:styleId="xl73">
    <w:name w:val="xl73"/>
    <w:basedOn w:val="Norml"/>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eastAsia="hu-HU"/>
    </w:rPr>
  </w:style>
  <w:style w:type="paragraph" w:customStyle="1" w:styleId="xl74">
    <w:name w:val="xl74"/>
    <w:basedOn w:val="Norm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lang w:eastAsia="hu-HU"/>
    </w:rPr>
  </w:style>
  <w:style w:type="paragraph" w:customStyle="1" w:styleId="xl75">
    <w:name w:val="xl75"/>
    <w:basedOn w:val="Norm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eastAsia="hu-HU"/>
    </w:rPr>
  </w:style>
  <w:style w:type="paragraph" w:customStyle="1" w:styleId="xl76">
    <w:name w:val="xl76"/>
    <w:basedOn w:val="Norm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eastAsia="hu-HU"/>
    </w:rPr>
  </w:style>
  <w:style w:type="paragraph" w:customStyle="1" w:styleId="xl77">
    <w:name w:val="xl77"/>
    <w:basedOn w:val="Norm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eastAsia="hu-HU"/>
    </w:rPr>
  </w:style>
  <w:style w:type="paragraph" w:customStyle="1" w:styleId="xl78">
    <w:name w:val="xl78"/>
    <w:basedOn w:val="Norml"/>
    <w:pPr>
      <w:spacing w:before="100" w:beforeAutospacing="1" w:after="100" w:afterAutospacing="1"/>
      <w:jc w:val="center"/>
      <w:textAlignment w:val="center"/>
    </w:pPr>
    <w:rPr>
      <w:rFonts w:ascii="Calibri" w:hAnsi="Calibri" w:cs="Calibri"/>
      <w:b/>
      <w:bCs/>
      <w:lang w:eastAsia="hu-HU"/>
    </w:rPr>
  </w:style>
  <w:style w:type="paragraph" w:customStyle="1" w:styleId="xl79">
    <w:name w:val="xl79"/>
    <w:basedOn w:val="Norml"/>
    <w:pPr>
      <w:spacing w:before="100" w:beforeAutospacing="1" w:after="100" w:afterAutospacing="1"/>
      <w:textAlignment w:val="center"/>
    </w:pPr>
    <w:rPr>
      <w:rFonts w:ascii="Calibri" w:hAnsi="Calibri" w:cs="Calibri"/>
      <w:lang w:eastAsia="hu-HU"/>
    </w:rPr>
  </w:style>
  <w:style w:type="paragraph" w:customStyle="1" w:styleId="xl80">
    <w:name w:val="xl80"/>
    <w:basedOn w:val="Norml"/>
    <w:pPr>
      <w:pBdr>
        <w:left w:val="single" w:sz="4" w:space="0" w:color="auto"/>
        <w:right w:val="single" w:sz="4" w:space="0" w:color="auto"/>
      </w:pBdr>
      <w:spacing w:before="100" w:beforeAutospacing="1" w:after="100" w:afterAutospacing="1"/>
      <w:jc w:val="center"/>
      <w:textAlignment w:val="center"/>
    </w:pPr>
    <w:rPr>
      <w:rFonts w:ascii="Calibri" w:hAnsi="Calibri" w:cs="Calibri"/>
      <w:b/>
      <w:bCs/>
      <w:lang w:eastAsia="hu-HU"/>
    </w:rPr>
  </w:style>
  <w:style w:type="paragraph" w:customStyle="1" w:styleId="xl81">
    <w:name w:val="xl81"/>
    <w:basedOn w:val="Norml"/>
    <w:pPr>
      <w:pBdr>
        <w:left w:val="single" w:sz="4" w:space="0" w:color="auto"/>
        <w:right w:val="single" w:sz="4" w:space="0" w:color="auto"/>
      </w:pBdr>
      <w:spacing w:before="100" w:beforeAutospacing="1" w:after="100" w:afterAutospacing="1"/>
      <w:textAlignment w:val="center"/>
    </w:pPr>
    <w:rPr>
      <w:rFonts w:ascii="Calibri" w:hAnsi="Calibri" w:cs="Calibri"/>
      <w:b/>
      <w:bCs/>
      <w:lang w:eastAsia="hu-HU"/>
    </w:rPr>
  </w:style>
  <w:style w:type="paragraph" w:customStyle="1" w:styleId="xl82">
    <w:name w:val="xl82"/>
    <w:basedOn w:val="Norml"/>
    <w:pPr>
      <w:pBdr>
        <w:left w:val="single" w:sz="4" w:space="0" w:color="auto"/>
        <w:right w:val="single" w:sz="4" w:space="0" w:color="auto"/>
      </w:pBdr>
      <w:spacing w:before="100" w:beforeAutospacing="1" w:after="100" w:afterAutospacing="1"/>
      <w:jc w:val="center"/>
      <w:textAlignment w:val="center"/>
    </w:pPr>
    <w:rPr>
      <w:rFonts w:ascii="Calibri" w:hAnsi="Calibri" w:cs="Calibri"/>
      <w:b/>
      <w:bCs/>
      <w:lang w:eastAsia="hu-HU"/>
    </w:rPr>
  </w:style>
  <w:style w:type="paragraph" w:customStyle="1" w:styleId="xl83">
    <w:name w:val="xl83"/>
    <w:basedOn w:val="Norml"/>
    <w:pPr>
      <w:pBdr>
        <w:left w:val="single" w:sz="4" w:space="0" w:color="auto"/>
        <w:right w:val="single" w:sz="4" w:space="0" w:color="auto"/>
      </w:pBdr>
      <w:spacing w:before="100" w:beforeAutospacing="1" w:after="100" w:afterAutospacing="1"/>
      <w:jc w:val="center"/>
      <w:textAlignment w:val="center"/>
    </w:pPr>
    <w:rPr>
      <w:rFonts w:ascii="Calibri" w:hAnsi="Calibri" w:cs="Calibri"/>
      <w:b/>
      <w:bCs/>
      <w:lang w:eastAsia="hu-HU"/>
    </w:rPr>
  </w:style>
  <w:style w:type="paragraph" w:customStyle="1" w:styleId="xl84">
    <w:name w:val="xl84"/>
    <w:basedOn w:val="Norml"/>
    <w:pPr>
      <w:pBdr>
        <w:top w:val="single" w:sz="4" w:space="0" w:color="auto"/>
        <w:left w:val="single" w:sz="4" w:space="0" w:color="auto"/>
      </w:pBdr>
      <w:spacing w:before="100" w:beforeAutospacing="1" w:after="100" w:afterAutospacing="1"/>
      <w:jc w:val="center"/>
      <w:textAlignment w:val="center"/>
    </w:pPr>
    <w:rPr>
      <w:rFonts w:ascii="Calibri" w:hAnsi="Calibri" w:cs="Calibri"/>
      <w:b/>
      <w:bCs/>
      <w:lang w:eastAsia="hu-HU"/>
    </w:rPr>
  </w:style>
  <w:style w:type="paragraph" w:customStyle="1" w:styleId="xl85">
    <w:name w:val="xl85"/>
    <w:basedOn w:val="Norml"/>
    <w:pPr>
      <w:spacing w:before="100" w:beforeAutospacing="1" w:after="100" w:afterAutospacing="1"/>
      <w:jc w:val="center"/>
      <w:textAlignment w:val="center"/>
    </w:pPr>
    <w:rPr>
      <w:rFonts w:ascii="Calibri" w:hAnsi="Calibri" w:cs="Calibri"/>
      <w:b/>
      <w:bCs/>
      <w:lang w:eastAsia="hu-HU"/>
    </w:rPr>
  </w:style>
  <w:style w:type="paragraph" w:customStyle="1" w:styleId="xl86">
    <w:name w:val="xl86"/>
    <w:basedOn w:val="Norml"/>
    <w:pPr>
      <w:pBdr>
        <w:top w:val="single" w:sz="8" w:space="0" w:color="auto"/>
        <w:bottom w:val="single" w:sz="8" w:space="0" w:color="auto"/>
      </w:pBdr>
      <w:shd w:val="clear" w:color="000000" w:fill="F79646"/>
      <w:spacing w:before="100" w:beforeAutospacing="1" w:after="100" w:afterAutospacing="1"/>
      <w:jc w:val="center"/>
      <w:textAlignment w:val="center"/>
    </w:pPr>
    <w:rPr>
      <w:rFonts w:ascii="Calibri" w:hAnsi="Calibri" w:cs="Calibri"/>
      <w:b/>
      <w:bCs/>
      <w:lang w:eastAsia="hu-HU"/>
    </w:rPr>
  </w:style>
  <w:style w:type="paragraph" w:customStyle="1" w:styleId="xl87">
    <w:name w:val="xl87"/>
    <w:basedOn w:val="Norml"/>
    <w:pPr>
      <w:pBdr>
        <w:top w:val="single" w:sz="8" w:space="0" w:color="auto"/>
        <w:bottom w:val="single" w:sz="8" w:space="0" w:color="auto"/>
      </w:pBdr>
      <w:spacing w:before="100" w:beforeAutospacing="1" w:after="100" w:afterAutospacing="1"/>
      <w:textAlignment w:val="center"/>
    </w:pPr>
    <w:rPr>
      <w:rFonts w:ascii="Calibri" w:hAnsi="Calibri" w:cs="Calibri"/>
      <w:b/>
      <w:bCs/>
      <w:lang w:eastAsia="hu-HU"/>
    </w:rPr>
  </w:style>
  <w:style w:type="paragraph" w:customStyle="1" w:styleId="xl88">
    <w:name w:val="xl88"/>
    <w:basedOn w:val="Norml"/>
    <w:pPr>
      <w:pBdr>
        <w:top w:val="single" w:sz="8" w:space="0" w:color="auto"/>
        <w:bottom w:val="single" w:sz="8" w:space="0" w:color="auto"/>
      </w:pBdr>
      <w:spacing w:before="100" w:beforeAutospacing="1" w:after="100" w:afterAutospacing="1"/>
      <w:jc w:val="center"/>
      <w:textAlignment w:val="center"/>
    </w:pPr>
    <w:rPr>
      <w:rFonts w:ascii="Calibri" w:hAnsi="Calibri" w:cs="Calibri"/>
      <w:b/>
      <w:bCs/>
      <w:lang w:eastAsia="hu-HU"/>
    </w:rPr>
  </w:style>
  <w:style w:type="paragraph" w:customStyle="1" w:styleId="xl89">
    <w:name w:val="xl89"/>
    <w:basedOn w:val="Norml"/>
    <w:pPr>
      <w:pBdr>
        <w:top w:val="single" w:sz="8" w:space="0" w:color="auto"/>
        <w:bottom w:val="single" w:sz="8" w:space="0" w:color="auto"/>
      </w:pBdr>
      <w:spacing w:before="100" w:beforeAutospacing="1" w:after="100" w:afterAutospacing="1"/>
      <w:textAlignment w:val="center"/>
    </w:pPr>
    <w:rPr>
      <w:rFonts w:ascii="Calibri" w:hAnsi="Calibri" w:cs="Calibri"/>
      <w:b/>
      <w:bCs/>
      <w:lang w:eastAsia="hu-HU"/>
    </w:rPr>
  </w:style>
  <w:style w:type="paragraph" w:customStyle="1" w:styleId="xl90">
    <w:name w:val="xl90"/>
    <w:basedOn w:val="Norml"/>
    <w:pPr>
      <w:pBdr>
        <w:top w:val="single" w:sz="8" w:space="0" w:color="auto"/>
        <w:bottom w:val="single" w:sz="8" w:space="0" w:color="auto"/>
      </w:pBdr>
      <w:spacing w:before="100" w:beforeAutospacing="1" w:after="100" w:afterAutospacing="1"/>
      <w:jc w:val="center"/>
      <w:textAlignment w:val="center"/>
    </w:pPr>
    <w:rPr>
      <w:rFonts w:ascii="Calibri" w:hAnsi="Calibri" w:cs="Calibri"/>
      <w:b/>
      <w:bCs/>
      <w:lang w:eastAsia="hu-HU"/>
    </w:rPr>
  </w:style>
  <w:style w:type="paragraph" w:customStyle="1" w:styleId="xl91">
    <w:name w:val="xl91"/>
    <w:basedOn w:val="Norml"/>
    <w:pPr>
      <w:pBdr>
        <w:top w:val="single" w:sz="8" w:space="0" w:color="auto"/>
        <w:bottom w:val="single" w:sz="8" w:space="0" w:color="auto"/>
      </w:pBdr>
      <w:spacing w:before="100" w:beforeAutospacing="1" w:after="100" w:afterAutospacing="1"/>
      <w:jc w:val="center"/>
      <w:textAlignment w:val="center"/>
    </w:pPr>
    <w:rPr>
      <w:rFonts w:ascii="Calibri" w:hAnsi="Calibri" w:cs="Calibri"/>
      <w:b/>
      <w:bCs/>
      <w:lang w:eastAsia="hu-HU"/>
    </w:rPr>
  </w:style>
  <w:style w:type="paragraph" w:customStyle="1" w:styleId="xl92">
    <w:name w:val="xl92"/>
    <w:basedOn w:val="Norml"/>
    <w:pPr>
      <w:pBdr>
        <w:top w:val="single" w:sz="8" w:space="0" w:color="auto"/>
        <w:bottom w:val="single" w:sz="8" w:space="0" w:color="auto"/>
      </w:pBdr>
      <w:spacing w:before="100" w:beforeAutospacing="1" w:after="100" w:afterAutospacing="1"/>
      <w:jc w:val="center"/>
      <w:textAlignment w:val="center"/>
    </w:pPr>
    <w:rPr>
      <w:rFonts w:ascii="Calibri" w:hAnsi="Calibri" w:cs="Calibri"/>
      <w:b/>
      <w:bCs/>
      <w:lang w:eastAsia="hu-HU"/>
    </w:rPr>
  </w:style>
  <w:style w:type="paragraph" w:customStyle="1" w:styleId="xl93">
    <w:name w:val="xl93"/>
    <w:basedOn w:val="Norml"/>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Calibri" w:hAnsi="Calibri" w:cs="Calibri"/>
      <w:lang w:eastAsia="hu-HU"/>
    </w:rPr>
  </w:style>
  <w:style w:type="paragraph" w:customStyle="1" w:styleId="xl94">
    <w:name w:val="xl94"/>
    <w:basedOn w:val="Norml"/>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Calibri" w:hAnsi="Calibri" w:cs="Calibri"/>
      <w:b/>
      <w:bCs/>
      <w:lang w:eastAsia="hu-HU"/>
    </w:rPr>
  </w:style>
  <w:style w:type="paragraph" w:customStyle="1" w:styleId="xl95">
    <w:name w:val="xl95"/>
    <w:basedOn w:val="Norml"/>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Calibri" w:hAnsi="Calibri" w:cs="Calibri"/>
      <w:lang w:eastAsia="hu-HU"/>
    </w:rPr>
  </w:style>
  <w:style w:type="paragraph" w:customStyle="1" w:styleId="xl96">
    <w:name w:val="xl96"/>
    <w:basedOn w:val="Norml"/>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Calibri" w:hAnsi="Calibri" w:cs="Calibri"/>
      <w:b/>
      <w:bCs/>
      <w:lang w:eastAsia="hu-HU"/>
    </w:rPr>
  </w:style>
  <w:style w:type="paragraph" w:customStyle="1" w:styleId="xl97">
    <w:name w:val="xl97"/>
    <w:basedOn w:val="Norml"/>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Calibri" w:hAnsi="Calibri" w:cs="Calibri"/>
      <w:lang w:eastAsia="hu-HU"/>
    </w:rPr>
  </w:style>
  <w:style w:type="paragraph" w:customStyle="1" w:styleId="xl98">
    <w:name w:val="xl98"/>
    <w:basedOn w:val="Norml"/>
    <w:pPr>
      <w:spacing w:before="100" w:beforeAutospacing="1" w:after="100" w:afterAutospacing="1"/>
      <w:jc w:val="center"/>
      <w:textAlignment w:val="center"/>
    </w:pPr>
    <w:rPr>
      <w:rFonts w:ascii="Calibri" w:hAnsi="Calibri" w:cs="Calibri"/>
      <w:lang w:eastAsia="hu-HU"/>
    </w:rPr>
  </w:style>
  <w:style w:type="paragraph" w:customStyle="1" w:styleId="xl99">
    <w:name w:val="xl99"/>
    <w:basedOn w:val="Norml"/>
    <w:pPr>
      <w:shd w:val="clear" w:color="000000" w:fill="CC99FF"/>
      <w:spacing w:before="100" w:beforeAutospacing="1" w:after="100" w:afterAutospacing="1"/>
      <w:textAlignment w:val="center"/>
    </w:pPr>
    <w:rPr>
      <w:rFonts w:ascii="Calibri" w:hAnsi="Calibri" w:cs="Calibri"/>
      <w:lang w:eastAsia="hu-HU"/>
    </w:rPr>
  </w:style>
  <w:style w:type="paragraph" w:customStyle="1" w:styleId="xl100">
    <w:name w:val="xl100"/>
    <w:basedOn w:val="Norm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eastAsia="hu-HU"/>
    </w:rPr>
  </w:style>
  <w:style w:type="paragraph" w:customStyle="1" w:styleId="xl101">
    <w:name w:val="xl101"/>
    <w:basedOn w:val="Norm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eastAsia="hu-HU"/>
    </w:rPr>
  </w:style>
  <w:style w:type="paragraph" w:customStyle="1" w:styleId="xl102">
    <w:name w:val="xl102"/>
    <w:basedOn w:val="Norml"/>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Calibri" w:hAnsi="Calibri" w:cs="Calibri"/>
      <w:lang w:eastAsia="hu-HU"/>
    </w:rPr>
  </w:style>
  <w:style w:type="paragraph" w:customStyle="1" w:styleId="xl103">
    <w:name w:val="xl103"/>
    <w:basedOn w:val="Norml"/>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Calibri" w:hAnsi="Calibri" w:cs="Calibri"/>
      <w:b/>
      <w:bCs/>
      <w:lang w:eastAsia="hu-HU"/>
    </w:rPr>
  </w:style>
  <w:style w:type="paragraph" w:customStyle="1" w:styleId="xl104">
    <w:name w:val="xl104"/>
    <w:basedOn w:val="Norml"/>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Calibri" w:hAnsi="Calibri" w:cs="Calibri"/>
      <w:lang w:eastAsia="hu-HU"/>
    </w:rPr>
  </w:style>
  <w:style w:type="paragraph" w:customStyle="1" w:styleId="xl105">
    <w:name w:val="xl105"/>
    <w:basedOn w:val="Norml"/>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rPr>
      <w:rFonts w:ascii="Calibri" w:hAnsi="Calibri" w:cs="Calibri"/>
      <w:b/>
      <w:bCs/>
      <w:lang w:eastAsia="hu-HU"/>
    </w:rPr>
  </w:style>
  <w:style w:type="paragraph" w:customStyle="1" w:styleId="xl106">
    <w:name w:val="xl106"/>
    <w:basedOn w:val="Norml"/>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rPr>
      <w:rFonts w:ascii="Calibri" w:hAnsi="Calibri" w:cs="Calibri"/>
      <w:lang w:eastAsia="hu-HU"/>
    </w:rPr>
  </w:style>
  <w:style w:type="paragraph" w:customStyle="1" w:styleId="xl107">
    <w:name w:val="xl107"/>
    <w:basedOn w:val="Norml"/>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Calibri" w:hAnsi="Calibri" w:cs="Calibri"/>
      <w:lang w:eastAsia="hu-HU"/>
    </w:rPr>
  </w:style>
  <w:style w:type="paragraph" w:customStyle="1" w:styleId="xl108">
    <w:name w:val="xl108"/>
    <w:basedOn w:val="Norml"/>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Calibri" w:hAnsi="Calibri" w:cs="Calibri"/>
      <w:b/>
      <w:bCs/>
      <w:lang w:eastAsia="hu-HU"/>
    </w:rPr>
  </w:style>
  <w:style w:type="paragraph" w:customStyle="1" w:styleId="xl109">
    <w:name w:val="xl109"/>
    <w:basedOn w:val="Norml"/>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Calibri" w:hAnsi="Calibri" w:cs="Calibri"/>
      <w:lang w:eastAsia="hu-HU"/>
    </w:rPr>
  </w:style>
  <w:style w:type="paragraph" w:customStyle="1" w:styleId="xl110">
    <w:name w:val="xl110"/>
    <w:basedOn w:val="Norml"/>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hu-HU"/>
    </w:rPr>
  </w:style>
  <w:style w:type="paragraph" w:customStyle="1" w:styleId="xl111">
    <w:name w:val="xl111"/>
    <w:basedOn w:val="Norml"/>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Calibri" w:hAnsi="Calibri" w:cs="Calibri"/>
      <w:lang w:eastAsia="hu-HU"/>
    </w:rPr>
  </w:style>
  <w:style w:type="paragraph" w:customStyle="1" w:styleId="xl112">
    <w:name w:val="xl112"/>
    <w:basedOn w:val="Norml"/>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Calibri" w:hAnsi="Calibri" w:cs="Calibri"/>
      <w:b/>
      <w:bCs/>
      <w:lang w:eastAsia="hu-HU"/>
    </w:rPr>
  </w:style>
  <w:style w:type="paragraph" w:customStyle="1" w:styleId="xl113">
    <w:name w:val="xl113"/>
    <w:basedOn w:val="Norml"/>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Calibri" w:hAnsi="Calibri" w:cs="Calibri"/>
      <w:lang w:eastAsia="hu-HU"/>
    </w:rPr>
  </w:style>
  <w:style w:type="paragraph" w:customStyle="1" w:styleId="xl114">
    <w:name w:val="xl114"/>
    <w:basedOn w:val="Norml"/>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Calibri" w:hAnsi="Calibri" w:cs="Calibri"/>
      <w:b/>
      <w:bCs/>
      <w:lang w:eastAsia="hu-HU"/>
    </w:rPr>
  </w:style>
  <w:style w:type="paragraph" w:customStyle="1" w:styleId="xl115">
    <w:name w:val="xl115"/>
    <w:basedOn w:val="Norml"/>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Calibri" w:hAnsi="Calibri" w:cs="Calibri"/>
      <w:lang w:eastAsia="hu-HU"/>
    </w:rPr>
  </w:style>
  <w:style w:type="paragraph" w:customStyle="1" w:styleId="xl116">
    <w:name w:val="xl116"/>
    <w:basedOn w:val="Norm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hu-HU"/>
    </w:rPr>
  </w:style>
  <w:style w:type="paragraph" w:customStyle="1" w:styleId="xl117">
    <w:name w:val="xl117"/>
    <w:basedOn w:val="Norm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b/>
      <w:bCs/>
      <w:lang w:eastAsia="hu-HU"/>
    </w:rPr>
  </w:style>
  <w:style w:type="paragraph" w:customStyle="1" w:styleId="xl118">
    <w:name w:val="xl118"/>
    <w:basedOn w:val="Norm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hu-HU"/>
    </w:rPr>
  </w:style>
  <w:style w:type="paragraph" w:customStyle="1" w:styleId="xl119">
    <w:name w:val="xl119"/>
    <w:basedOn w:val="Norm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hu-HU"/>
    </w:rPr>
  </w:style>
  <w:style w:type="paragraph" w:customStyle="1" w:styleId="xl120">
    <w:name w:val="xl120"/>
    <w:basedOn w:val="Norm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lang w:eastAsia="hu-HU"/>
    </w:rPr>
  </w:style>
  <w:style w:type="paragraph" w:customStyle="1" w:styleId="xl121">
    <w:name w:val="xl121"/>
    <w:basedOn w:val="Norm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hu-HU"/>
    </w:rPr>
  </w:style>
  <w:style w:type="paragraph" w:customStyle="1" w:styleId="xl122">
    <w:name w:val="xl122"/>
    <w:basedOn w:val="Norml"/>
    <w:pPr>
      <w:shd w:val="clear" w:color="000000" w:fill="FFFFFF"/>
      <w:spacing w:before="100" w:beforeAutospacing="1" w:after="100" w:afterAutospacing="1"/>
      <w:textAlignment w:val="center"/>
    </w:pPr>
    <w:rPr>
      <w:rFonts w:ascii="Calibri" w:hAnsi="Calibri" w:cs="Calibri"/>
      <w:lang w:eastAsia="hu-HU"/>
    </w:rPr>
  </w:style>
  <w:style w:type="paragraph" w:customStyle="1" w:styleId="xl123">
    <w:name w:val="xl123"/>
    <w:basedOn w:val="Norml"/>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lang w:eastAsia="hu-HU"/>
    </w:rPr>
  </w:style>
  <w:style w:type="paragraph" w:customStyle="1" w:styleId="xl124">
    <w:name w:val="xl124"/>
    <w:basedOn w:val="Norml"/>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b/>
      <w:bCs/>
      <w:lang w:eastAsia="hu-HU"/>
    </w:rPr>
  </w:style>
  <w:style w:type="paragraph" w:customStyle="1" w:styleId="xl125">
    <w:name w:val="xl125"/>
    <w:basedOn w:val="Norml"/>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lang w:eastAsia="hu-HU"/>
    </w:rPr>
  </w:style>
  <w:style w:type="paragraph" w:customStyle="1" w:styleId="xl126">
    <w:name w:val="xl126"/>
    <w:basedOn w:val="Norml"/>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lang w:eastAsia="hu-HU"/>
    </w:rPr>
  </w:style>
  <w:style w:type="paragraph" w:customStyle="1" w:styleId="xl127">
    <w:name w:val="xl127"/>
    <w:basedOn w:val="Norml"/>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eastAsia="hu-HU"/>
    </w:rPr>
  </w:style>
  <w:style w:type="paragraph" w:customStyle="1" w:styleId="xl128">
    <w:name w:val="xl128"/>
    <w:basedOn w:val="Norml"/>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lang w:eastAsia="hu-HU"/>
    </w:rPr>
  </w:style>
  <w:style w:type="paragraph" w:customStyle="1" w:styleId="xl129">
    <w:name w:val="xl129"/>
    <w:basedOn w:val="Norml"/>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eastAsia="hu-HU"/>
    </w:rPr>
  </w:style>
  <w:style w:type="paragraph" w:customStyle="1" w:styleId="xl130">
    <w:name w:val="xl130"/>
    <w:basedOn w:val="Norm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eastAsia="hu-HU"/>
    </w:rPr>
  </w:style>
  <w:style w:type="paragraph" w:customStyle="1" w:styleId="xl131">
    <w:name w:val="xl131"/>
    <w:basedOn w:val="Norml"/>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eastAsia="hu-HU"/>
    </w:rPr>
  </w:style>
  <w:style w:type="paragraph" w:customStyle="1" w:styleId="xl132">
    <w:name w:val="xl132"/>
    <w:basedOn w:val="Norml"/>
    <w:pPr>
      <w:spacing w:before="100" w:beforeAutospacing="1" w:after="100" w:afterAutospacing="1"/>
      <w:textAlignment w:val="center"/>
    </w:pPr>
    <w:rPr>
      <w:rFonts w:ascii="Calibri" w:hAnsi="Calibri" w:cs="Calibri"/>
      <w:b/>
      <w:bCs/>
      <w:i/>
      <w:iCs/>
      <w:lang w:eastAsia="hu-HU"/>
    </w:rPr>
  </w:style>
  <w:style w:type="paragraph" w:customStyle="1" w:styleId="xl133">
    <w:name w:val="xl133"/>
    <w:basedOn w:val="Norml"/>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lang w:eastAsia="hu-HU"/>
    </w:rPr>
  </w:style>
  <w:style w:type="paragraph" w:customStyle="1" w:styleId="xl134">
    <w:name w:val="xl134"/>
    <w:basedOn w:val="Norm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b/>
      <w:bCs/>
      <w:lang w:eastAsia="hu-HU"/>
    </w:rPr>
  </w:style>
  <w:style w:type="paragraph" w:customStyle="1" w:styleId="xl135">
    <w:name w:val="xl135"/>
    <w:basedOn w:val="Norml"/>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lang w:eastAsia="hu-HU"/>
    </w:rPr>
  </w:style>
  <w:style w:type="paragraph" w:customStyle="1" w:styleId="xl136">
    <w:name w:val="xl136"/>
    <w:basedOn w:val="Norml"/>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eastAsia="hu-HU"/>
    </w:rPr>
  </w:style>
  <w:style w:type="paragraph" w:customStyle="1" w:styleId="xl137">
    <w:name w:val="xl137"/>
    <w:basedOn w:val="Norml"/>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s="Calibri"/>
      <w:b/>
      <w:bCs/>
      <w:color w:val="FF0000"/>
      <w:lang w:eastAsia="hu-HU"/>
    </w:rPr>
  </w:style>
  <w:style w:type="paragraph" w:customStyle="1" w:styleId="xl138">
    <w:name w:val="xl138"/>
    <w:basedOn w:val="Norm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eastAsia="hu-HU"/>
    </w:rPr>
  </w:style>
  <w:style w:type="paragraph" w:customStyle="1" w:styleId="xl139">
    <w:name w:val="xl139"/>
    <w:basedOn w:val="Norml"/>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b/>
      <w:bCs/>
      <w:lang w:eastAsia="hu-HU"/>
    </w:rPr>
  </w:style>
  <w:style w:type="paragraph" w:customStyle="1" w:styleId="xl140">
    <w:name w:val="xl140"/>
    <w:basedOn w:val="Norml"/>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eastAsia="hu-HU"/>
    </w:rPr>
  </w:style>
  <w:style w:type="paragraph" w:customStyle="1" w:styleId="xl141">
    <w:name w:val="xl141"/>
    <w:basedOn w:val="Norml"/>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s="Calibri"/>
      <w:b/>
      <w:bCs/>
      <w:color w:val="FF0000"/>
      <w:lang w:eastAsia="hu-HU"/>
    </w:rPr>
  </w:style>
  <w:style w:type="paragraph" w:customStyle="1" w:styleId="xl142">
    <w:name w:val="xl142"/>
    <w:basedOn w:val="Norml"/>
    <w:pPr>
      <w:pBdr>
        <w:top w:val="single" w:sz="8" w:space="0" w:color="auto"/>
        <w:left w:val="single" w:sz="4" w:space="0" w:color="auto"/>
        <w:bottom w:val="single" w:sz="8" w:space="0" w:color="auto"/>
        <w:right w:val="single" w:sz="4" w:space="0" w:color="auto"/>
      </w:pBdr>
      <w:shd w:val="clear" w:color="000000" w:fill="F79646"/>
      <w:spacing w:before="100" w:beforeAutospacing="1" w:after="100" w:afterAutospacing="1"/>
      <w:jc w:val="center"/>
      <w:textAlignment w:val="center"/>
    </w:pPr>
    <w:rPr>
      <w:rFonts w:ascii="Calibri" w:hAnsi="Calibri" w:cs="Calibri"/>
      <w:b/>
      <w:bCs/>
      <w:lang w:eastAsia="hu-HU"/>
    </w:rPr>
  </w:style>
  <w:style w:type="paragraph" w:customStyle="1" w:styleId="xl143">
    <w:name w:val="xl143"/>
    <w:basedOn w:val="Norml"/>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b/>
      <w:bCs/>
      <w:lang w:eastAsia="hu-HU"/>
    </w:rPr>
  </w:style>
  <w:style w:type="paragraph" w:customStyle="1" w:styleId="xl144">
    <w:name w:val="xl144"/>
    <w:basedOn w:val="Norml"/>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b/>
      <w:bCs/>
      <w:lang w:eastAsia="hu-HU"/>
    </w:rPr>
  </w:style>
  <w:style w:type="paragraph" w:customStyle="1" w:styleId="xl145">
    <w:name w:val="xl145"/>
    <w:basedOn w:val="Norml"/>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b/>
      <w:bCs/>
      <w:lang w:eastAsia="hu-HU"/>
    </w:rPr>
  </w:style>
  <w:style w:type="paragraph" w:customStyle="1" w:styleId="xl146">
    <w:name w:val="xl146"/>
    <w:basedOn w:val="Norml"/>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b/>
      <w:bCs/>
      <w:lang w:eastAsia="hu-HU"/>
    </w:rPr>
  </w:style>
  <w:style w:type="paragraph" w:customStyle="1" w:styleId="xl147">
    <w:name w:val="xl147"/>
    <w:basedOn w:val="Norml"/>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b/>
      <w:bCs/>
      <w:lang w:eastAsia="hu-HU"/>
    </w:rPr>
  </w:style>
  <w:style w:type="paragraph" w:customStyle="1" w:styleId="xl148">
    <w:name w:val="xl148"/>
    <w:basedOn w:val="Norml"/>
    <w:pPr>
      <w:pBdr>
        <w:right w:val="single" w:sz="4" w:space="0" w:color="auto"/>
      </w:pBdr>
      <w:spacing w:before="100" w:beforeAutospacing="1" w:after="100" w:afterAutospacing="1"/>
      <w:textAlignment w:val="center"/>
    </w:pPr>
    <w:rPr>
      <w:rFonts w:ascii="Calibri" w:hAnsi="Calibri" w:cs="Calibri"/>
      <w:b/>
      <w:bCs/>
      <w:lang w:eastAsia="hu-HU"/>
    </w:rPr>
  </w:style>
  <w:style w:type="paragraph" w:customStyle="1" w:styleId="xl149">
    <w:name w:val="xl149"/>
    <w:basedOn w:val="Norml"/>
    <w:pPr>
      <w:pBdr>
        <w:left w:val="single" w:sz="4" w:space="0" w:color="auto"/>
        <w:right w:val="single" w:sz="4" w:space="0" w:color="auto"/>
      </w:pBdr>
      <w:spacing w:before="100" w:beforeAutospacing="1" w:after="100" w:afterAutospacing="1"/>
      <w:textAlignment w:val="center"/>
    </w:pPr>
    <w:rPr>
      <w:rFonts w:ascii="Calibri" w:hAnsi="Calibri" w:cs="Calibri"/>
      <w:lang w:eastAsia="hu-HU"/>
    </w:rPr>
  </w:style>
  <w:style w:type="paragraph" w:customStyle="1" w:styleId="xl150">
    <w:name w:val="xl150"/>
    <w:basedOn w:val="Norml"/>
    <w:pPr>
      <w:pBdr>
        <w:left w:val="single" w:sz="4" w:space="0" w:color="auto"/>
        <w:right w:val="single" w:sz="4" w:space="0" w:color="auto"/>
      </w:pBdr>
      <w:spacing w:before="100" w:beforeAutospacing="1" w:after="100" w:afterAutospacing="1"/>
      <w:jc w:val="center"/>
      <w:textAlignment w:val="center"/>
    </w:pPr>
    <w:rPr>
      <w:rFonts w:ascii="Calibri" w:hAnsi="Calibri" w:cs="Calibri"/>
      <w:b/>
      <w:bCs/>
      <w:lang w:eastAsia="hu-HU"/>
    </w:rPr>
  </w:style>
  <w:style w:type="paragraph" w:customStyle="1" w:styleId="xl151">
    <w:name w:val="xl151"/>
    <w:basedOn w:val="Norml"/>
    <w:pPr>
      <w:pBdr>
        <w:left w:val="single" w:sz="4" w:space="0" w:color="auto"/>
        <w:right w:val="single" w:sz="4" w:space="0" w:color="auto"/>
      </w:pBdr>
      <w:spacing w:before="100" w:beforeAutospacing="1" w:after="100" w:afterAutospacing="1"/>
      <w:textAlignment w:val="center"/>
    </w:pPr>
    <w:rPr>
      <w:rFonts w:ascii="Calibri" w:hAnsi="Calibri" w:cs="Calibri"/>
      <w:lang w:eastAsia="hu-HU"/>
    </w:rPr>
  </w:style>
  <w:style w:type="paragraph" w:customStyle="1" w:styleId="xl152">
    <w:name w:val="xl152"/>
    <w:basedOn w:val="Norml"/>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lang w:eastAsia="hu-HU"/>
    </w:rPr>
  </w:style>
  <w:style w:type="paragraph" w:customStyle="1" w:styleId="xl153">
    <w:name w:val="xl153"/>
    <w:basedOn w:val="Norml"/>
    <w:pPr>
      <w:pBdr>
        <w:left w:val="single" w:sz="4" w:space="0" w:color="auto"/>
        <w:right w:val="single" w:sz="4" w:space="0" w:color="auto"/>
      </w:pBdr>
      <w:shd w:val="clear" w:color="000000" w:fill="EBF1DE"/>
      <w:spacing w:before="100" w:beforeAutospacing="1" w:after="100" w:afterAutospacing="1"/>
      <w:jc w:val="center"/>
      <w:textAlignment w:val="center"/>
    </w:pPr>
    <w:rPr>
      <w:rFonts w:ascii="Calibri" w:hAnsi="Calibri" w:cs="Calibri"/>
      <w:lang w:eastAsia="hu-HU"/>
    </w:rPr>
  </w:style>
  <w:style w:type="paragraph" w:customStyle="1" w:styleId="xl154">
    <w:name w:val="xl154"/>
    <w:basedOn w:val="Norml"/>
    <w:pPr>
      <w:pBdr>
        <w:left w:val="single" w:sz="4" w:space="0" w:color="auto"/>
        <w:right w:val="single" w:sz="4" w:space="0" w:color="auto"/>
      </w:pBdr>
      <w:shd w:val="clear" w:color="000000" w:fill="EBF1DE"/>
      <w:spacing w:before="100" w:beforeAutospacing="1" w:after="100" w:afterAutospacing="1"/>
      <w:textAlignment w:val="center"/>
    </w:pPr>
    <w:rPr>
      <w:rFonts w:ascii="Calibri" w:hAnsi="Calibri" w:cs="Calibri"/>
      <w:b/>
      <w:bCs/>
      <w:lang w:eastAsia="hu-HU"/>
    </w:rPr>
  </w:style>
  <w:style w:type="paragraph" w:customStyle="1" w:styleId="xl155">
    <w:name w:val="xl155"/>
    <w:basedOn w:val="Norml"/>
    <w:pPr>
      <w:pBdr>
        <w:left w:val="single" w:sz="4" w:space="0" w:color="auto"/>
        <w:right w:val="single" w:sz="4" w:space="0" w:color="auto"/>
      </w:pBdr>
      <w:shd w:val="clear" w:color="000000" w:fill="EBF1DE"/>
      <w:spacing w:before="100" w:beforeAutospacing="1" w:after="100" w:afterAutospacing="1"/>
      <w:textAlignment w:val="center"/>
    </w:pPr>
    <w:rPr>
      <w:rFonts w:ascii="Calibri" w:hAnsi="Calibri" w:cs="Calibri"/>
      <w:lang w:eastAsia="hu-HU"/>
    </w:rPr>
  </w:style>
  <w:style w:type="paragraph" w:customStyle="1" w:styleId="xl156">
    <w:name w:val="xl156"/>
    <w:basedOn w:val="Norml"/>
    <w:pPr>
      <w:pBdr>
        <w:left w:val="single" w:sz="4" w:space="0" w:color="auto"/>
        <w:right w:val="single" w:sz="4" w:space="0" w:color="auto"/>
      </w:pBdr>
      <w:shd w:val="clear" w:color="000000" w:fill="EBF1DE"/>
      <w:spacing w:before="100" w:beforeAutospacing="1" w:after="100" w:afterAutospacing="1"/>
      <w:jc w:val="center"/>
      <w:textAlignment w:val="center"/>
    </w:pPr>
    <w:rPr>
      <w:rFonts w:ascii="Calibri" w:hAnsi="Calibri" w:cs="Calibri"/>
      <w:b/>
      <w:bCs/>
      <w:lang w:eastAsia="hu-HU"/>
    </w:rPr>
  </w:style>
  <w:style w:type="paragraph" w:customStyle="1" w:styleId="xl157">
    <w:name w:val="xl157"/>
    <w:basedOn w:val="Norml"/>
    <w:pPr>
      <w:pBdr>
        <w:left w:val="single" w:sz="4" w:space="0" w:color="auto"/>
        <w:right w:val="single" w:sz="4" w:space="0" w:color="auto"/>
      </w:pBdr>
      <w:shd w:val="clear" w:color="000000" w:fill="EBF1DE"/>
      <w:spacing w:before="100" w:beforeAutospacing="1" w:after="100" w:afterAutospacing="1"/>
      <w:textAlignment w:val="center"/>
    </w:pPr>
    <w:rPr>
      <w:rFonts w:ascii="Calibri" w:hAnsi="Calibri" w:cs="Calibri"/>
      <w:lang w:eastAsia="hu-HU"/>
    </w:rPr>
  </w:style>
  <w:style w:type="paragraph" w:customStyle="1" w:styleId="xl158">
    <w:name w:val="xl158"/>
    <w:basedOn w:val="Norml"/>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cs="Calibri"/>
      <w:lang w:eastAsia="hu-HU"/>
    </w:rPr>
  </w:style>
  <w:style w:type="paragraph" w:customStyle="1" w:styleId="xl159">
    <w:name w:val="xl159"/>
    <w:basedOn w:val="Norml"/>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Calibri" w:hAnsi="Calibri" w:cs="Calibri"/>
      <w:lang w:eastAsia="hu-HU"/>
    </w:rPr>
  </w:style>
  <w:style w:type="paragraph" w:customStyle="1" w:styleId="xl160">
    <w:name w:val="xl160"/>
    <w:basedOn w:val="Norml"/>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Calibri" w:hAnsi="Calibri" w:cs="Calibri"/>
      <w:b/>
      <w:bCs/>
      <w:lang w:eastAsia="hu-HU"/>
    </w:rPr>
  </w:style>
  <w:style w:type="paragraph" w:customStyle="1" w:styleId="xl161">
    <w:name w:val="xl161"/>
    <w:basedOn w:val="Norml"/>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Calibri" w:hAnsi="Calibri" w:cs="Calibri"/>
      <w:b/>
      <w:bCs/>
      <w:lang w:eastAsia="hu-HU"/>
    </w:rPr>
  </w:style>
  <w:style w:type="paragraph" w:customStyle="1" w:styleId="xl162">
    <w:name w:val="xl162"/>
    <w:basedOn w:val="Norml"/>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Calibri" w:hAnsi="Calibri" w:cs="Calibri"/>
      <w:lang w:eastAsia="hu-HU"/>
    </w:rPr>
  </w:style>
  <w:style w:type="paragraph" w:customStyle="1" w:styleId="xl163">
    <w:name w:val="xl163"/>
    <w:basedOn w:val="Norml"/>
    <w:pPr>
      <w:pBdr>
        <w:left w:val="single" w:sz="4" w:space="0" w:color="auto"/>
        <w:right w:val="single" w:sz="4" w:space="0" w:color="auto"/>
      </w:pBdr>
      <w:shd w:val="clear" w:color="000000" w:fill="EBF1DE"/>
      <w:spacing w:before="100" w:beforeAutospacing="1" w:after="100" w:afterAutospacing="1"/>
      <w:textAlignment w:val="center"/>
    </w:pPr>
    <w:rPr>
      <w:rFonts w:ascii="Calibri" w:hAnsi="Calibri" w:cs="Calibri"/>
      <w:b/>
      <w:bCs/>
      <w:lang w:eastAsia="hu-HU"/>
    </w:rPr>
  </w:style>
  <w:style w:type="paragraph" w:customStyle="1" w:styleId="xl164">
    <w:name w:val="xl164"/>
    <w:basedOn w:val="Norml"/>
    <w:pPr>
      <w:pBdr>
        <w:left w:val="single" w:sz="4" w:space="0" w:color="auto"/>
        <w:right w:val="single" w:sz="4" w:space="0" w:color="auto"/>
      </w:pBdr>
      <w:shd w:val="clear" w:color="000000" w:fill="EBF1DE"/>
      <w:spacing w:before="100" w:beforeAutospacing="1" w:after="100" w:afterAutospacing="1"/>
      <w:jc w:val="center"/>
      <w:textAlignment w:val="center"/>
    </w:pPr>
    <w:rPr>
      <w:rFonts w:ascii="Calibri" w:hAnsi="Calibri" w:cs="Calibri"/>
      <w:b/>
      <w:bCs/>
      <w:lang w:eastAsia="hu-HU"/>
    </w:rPr>
  </w:style>
  <w:style w:type="paragraph" w:customStyle="1" w:styleId="xl165">
    <w:name w:val="xl165"/>
    <w:basedOn w:val="Norml"/>
    <w:pPr>
      <w:pBdr>
        <w:left w:val="single" w:sz="4" w:space="0" w:color="auto"/>
        <w:bottom w:val="single" w:sz="8" w:space="0" w:color="auto"/>
        <w:right w:val="single" w:sz="4" w:space="0" w:color="auto"/>
      </w:pBdr>
      <w:shd w:val="clear" w:color="000000" w:fill="EBF1DE"/>
      <w:spacing w:before="100" w:beforeAutospacing="1" w:after="100" w:afterAutospacing="1"/>
      <w:textAlignment w:val="center"/>
    </w:pPr>
    <w:rPr>
      <w:rFonts w:ascii="Calibri" w:hAnsi="Calibri" w:cs="Calibri"/>
      <w:lang w:eastAsia="hu-HU"/>
    </w:rPr>
  </w:style>
  <w:style w:type="paragraph" w:customStyle="1" w:styleId="xl166">
    <w:name w:val="xl166"/>
    <w:basedOn w:val="Norml"/>
    <w:pPr>
      <w:pBdr>
        <w:left w:val="single" w:sz="4" w:space="0" w:color="auto"/>
        <w:bottom w:val="single" w:sz="8" w:space="0" w:color="auto"/>
        <w:right w:val="single" w:sz="4" w:space="0" w:color="auto"/>
      </w:pBdr>
      <w:shd w:val="clear" w:color="000000" w:fill="EBF1DE"/>
      <w:spacing w:before="100" w:beforeAutospacing="1" w:after="100" w:afterAutospacing="1"/>
      <w:textAlignment w:val="center"/>
    </w:pPr>
    <w:rPr>
      <w:rFonts w:ascii="Calibri" w:hAnsi="Calibri" w:cs="Calibri"/>
      <w:lang w:eastAsia="hu-HU"/>
    </w:rPr>
  </w:style>
  <w:style w:type="paragraph" w:customStyle="1" w:styleId="xl167">
    <w:name w:val="xl167"/>
    <w:basedOn w:val="Norml"/>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textAlignment w:val="center"/>
    </w:pPr>
    <w:rPr>
      <w:rFonts w:ascii="Calibri" w:hAnsi="Calibri" w:cs="Calibri"/>
      <w:b/>
      <w:bCs/>
      <w:lang w:eastAsia="hu-HU"/>
    </w:rPr>
  </w:style>
  <w:style w:type="paragraph" w:customStyle="1" w:styleId="xl168">
    <w:name w:val="xl168"/>
    <w:basedOn w:val="Norml"/>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jc w:val="center"/>
      <w:textAlignment w:val="center"/>
    </w:pPr>
    <w:rPr>
      <w:rFonts w:ascii="Calibri" w:hAnsi="Calibri" w:cs="Calibri"/>
      <w:b/>
      <w:bCs/>
      <w:lang w:eastAsia="hu-HU"/>
    </w:rPr>
  </w:style>
  <w:style w:type="paragraph" w:customStyle="1" w:styleId="xl169">
    <w:name w:val="xl169"/>
    <w:basedOn w:val="Norml"/>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lang w:eastAsia="hu-HU"/>
    </w:rPr>
  </w:style>
  <w:style w:type="paragraph" w:customStyle="1" w:styleId="xl170">
    <w:name w:val="xl170"/>
    <w:basedOn w:val="Norml"/>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lang w:eastAsia="hu-HU"/>
    </w:rPr>
  </w:style>
  <w:style w:type="paragraph" w:customStyle="1" w:styleId="xl171">
    <w:name w:val="xl171"/>
    <w:basedOn w:val="Norm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eastAsia="hu-HU"/>
    </w:rPr>
  </w:style>
  <w:style w:type="paragraph" w:customStyle="1" w:styleId="xl172">
    <w:name w:val="xl172"/>
    <w:basedOn w:val="Norm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eastAsia="hu-HU"/>
    </w:rPr>
  </w:style>
  <w:style w:type="paragraph" w:customStyle="1" w:styleId="xl173">
    <w:name w:val="xl173"/>
    <w:basedOn w:val="Norm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eastAsia="hu-HU"/>
    </w:rPr>
  </w:style>
  <w:style w:type="paragraph" w:customStyle="1" w:styleId="xl174">
    <w:name w:val="xl174"/>
    <w:basedOn w:val="Norml"/>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b/>
      <w:bCs/>
      <w:lang w:eastAsia="hu-HU"/>
    </w:rPr>
  </w:style>
  <w:style w:type="paragraph" w:customStyle="1" w:styleId="xl175">
    <w:name w:val="xl175"/>
    <w:basedOn w:val="Norm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lang w:eastAsia="hu-HU"/>
    </w:rPr>
  </w:style>
  <w:style w:type="paragraph" w:customStyle="1" w:styleId="xl176">
    <w:name w:val="xl176"/>
    <w:basedOn w:val="Norm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lang w:eastAsia="hu-HU"/>
    </w:rPr>
  </w:style>
  <w:style w:type="paragraph" w:customStyle="1" w:styleId="xl177">
    <w:name w:val="xl177"/>
    <w:basedOn w:val="Norm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b/>
      <w:bCs/>
      <w:lang w:eastAsia="hu-HU"/>
    </w:rPr>
  </w:style>
  <w:style w:type="paragraph" w:customStyle="1" w:styleId="xl178">
    <w:name w:val="xl178"/>
    <w:basedOn w:val="Norml"/>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Calibri" w:hAnsi="Calibri" w:cs="Calibri"/>
      <w:lang w:eastAsia="hu-HU"/>
    </w:rPr>
  </w:style>
  <w:style w:type="paragraph" w:customStyle="1" w:styleId="xl179">
    <w:name w:val="xl179"/>
    <w:basedOn w:val="Norml"/>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Calibri" w:hAnsi="Calibri" w:cs="Calibri"/>
      <w:lang w:eastAsia="hu-HU"/>
    </w:rPr>
  </w:style>
  <w:style w:type="paragraph" w:customStyle="1" w:styleId="xl180">
    <w:name w:val="xl180"/>
    <w:basedOn w:val="Norml"/>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Calibri" w:hAnsi="Calibri" w:cs="Calibri"/>
      <w:b/>
      <w:bCs/>
      <w:lang w:eastAsia="hu-HU"/>
    </w:rPr>
  </w:style>
  <w:style w:type="paragraph" w:customStyle="1" w:styleId="xl181">
    <w:name w:val="xl181"/>
    <w:basedOn w:val="Norml"/>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Calibri" w:hAnsi="Calibri" w:cs="Calibri"/>
      <w:b/>
      <w:bCs/>
      <w:lang w:eastAsia="hu-HU"/>
    </w:rPr>
  </w:style>
  <w:style w:type="paragraph" w:customStyle="1" w:styleId="xl182">
    <w:name w:val="xl182"/>
    <w:basedOn w:val="Norml"/>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lang w:eastAsia="hu-HU"/>
    </w:rPr>
  </w:style>
  <w:style w:type="paragraph" w:customStyle="1" w:styleId="xl183">
    <w:name w:val="xl183"/>
    <w:basedOn w:val="Norml"/>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b/>
      <w:bCs/>
      <w:lang w:eastAsia="hu-HU"/>
    </w:rPr>
  </w:style>
  <w:style w:type="paragraph" w:customStyle="1" w:styleId="xl184">
    <w:name w:val="xl184"/>
    <w:basedOn w:val="Norml"/>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eastAsia="hu-HU"/>
    </w:rPr>
  </w:style>
  <w:style w:type="paragraph" w:customStyle="1" w:styleId="xl185">
    <w:name w:val="xl185"/>
    <w:basedOn w:val="Norm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eastAsia="hu-HU"/>
    </w:rPr>
  </w:style>
  <w:style w:type="paragraph" w:customStyle="1" w:styleId="xl186">
    <w:name w:val="xl186"/>
    <w:basedOn w:val="Norm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eastAsia="hu-HU"/>
    </w:rPr>
  </w:style>
  <w:style w:type="paragraph" w:customStyle="1" w:styleId="xl187">
    <w:name w:val="xl187"/>
    <w:basedOn w:val="Norml"/>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eastAsia="hu-HU"/>
    </w:rPr>
  </w:style>
  <w:style w:type="paragraph" w:customStyle="1" w:styleId="xl188">
    <w:name w:val="xl188"/>
    <w:basedOn w:val="Norml"/>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eastAsia="hu-HU"/>
    </w:rPr>
  </w:style>
  <w:style w:type="paragraph" w:customStyle="1" w:styleId="xl189">
    <w:name w:val="xl189"/>
    <w:basedOn w:val="Norml"/>
    <w:pPr>
      <w:pBdr>
        <w:top w:val="single" w:sz="4" w:space="0" w:color="auto"/>
        <w:right w:val="single" w:sz="4" w:space="0" w:color="auto"/>
      </w:pBdr>
      <w:spacing w:before="100" w:beforeAutospacing="1" w:after="100" w:afterAutospacing="1"/>
      <w:textAlignment w:val="center"/>
    </w:pPr>
    <w:rPr>
      <w:rFonts w:ascii="Calibri" w:hAnsi="Calibri" w:cs="Calibri"/>
      <w:b/>
      <w:bCs/>
      <w:lang w:eastAsia="hu-HU"/>
    </w:rPr>
  </w:style>
  <w:style w:type="paragraph" w:customStyle="1" w:styleId="xl190">
    <w:name w:val="xl190"/>
    <w:basedOn w:val="Norml"/>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lang w:eastAsia="hu-HU"/>
    </w:rPr>
  </w:style>
  <w:style w:type="paragraph" w:customStyle="1" w:styleId="xl191">
    <w:name w:val="xl191"/>
    <w:basedOn w:val="Norml"/>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cs="Calibri"/>
      <w:lang w:eastAsia="hu-HU"/>
    </w:rPr>
  </w:style>
  <w:style w:type="paragraph" w:customStyle="1" w:styleId="xl192">
    <w:name w:val="xl192"/>
    <w:basedOn w:val="Norml"/>
    <w:pPr>
      <w:pBdr>
        <w:right w:val="single" w:sz="4" w:space="0" w:color="auto"/>
      </w:pBdr>
      <w:shd w:val="clear" w:color="000000" w:fill="FFFFFF"/>
      <w:spacing w:before="100" w:beforeAutospacing="1" w:after="100" w:afterAutospacing="1"/>
      <w:textAlignment w:val="center"/>
    </w:pPr>
    <w:rPr>
      <w:rFonts w:ascii="Calibri" w:hAnsi="Calibri" w:cs="Calibri"/>
      <w:b/>
      <w:bCs/>
      <w:lang w:eastAsia="hu-HU"/>
    </w:rPr>
  </w:style>
  <w:style w:type="paragraph" w:customStyle="1" w:styleId="xl193">
    <w:name w:val="xl193"/>
    <w:basedOn w:val="Norml"/>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hu-HU"/>
    </w:rPr>
  </w:style>
  <w:style w:type="paragraph" w:customStyle="1" w:styleId="xl194">
    <w:name w:val="xl194"/>
    <w:basedOn w:val="Norml"/>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lang w:eastAsia="hu-HU"/>
    </w:rPr>
  </w:style>
  <w:style w:type="paragraph" w:customStyle="1" w:styleId="xl195">
    <w:name w:val="xl195"/>
    <w:basedOn w:val="Norml"/>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hu-HU"/>
    </w:rPr>
  </w:style>
  <w:style w:type="paragraph" w:customStyle="1" w:styleId="xl196">
    <w:name w:val="xl196"/>
    <w:basedOn w:val="Norml"/>
    <w:pPr>
      <w:pBdr>
        <w:top w:val="single" w:sz="8" w:space="0" w:color="auto"/>
        <w:left w:val="single" w:sz="8" w:space="0" w:color="auto"/>
        <w:right w:val="single" w:sz="4" w:space="0" w:color="auto"/>
      </w:pBdr>
      <w:shd w:val="clear" w:color="000000" w:fill="FFFFFF"/>
      <w:spacing w:before="100" w:beforeAutospacing="1" w:after="100" w:afterAutospacing="1"/>
      <w:textAlignment w:val="center"/>
    </w:pPr>
    <w:rPr>
      <w:rFonts w:ascii="Calibri" w:hAnsi="Calibri" w:cs="Calibri"/>
      <w:b/>
      <w:bCs/>
      <w:lang w:eastAsia="hu-HU"/>
    </w:rPr>
  </w:style>
  <w:style w:type="paragraph" w:customStyle="1" w:styleId="xl197">
    <w:name w:val="xl197"/>
    <w:basedOn w:val="Norml"/>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hu-HU"/>
    </w:rPr>
  </w:style>
  <w:style w:type="paragraph" w:customStyle="1" w:styleId="xl198">
    <w:name w:val="xl198"/>
    <w:basedOn w:val="Norml"/>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lang w:eastAsia="hu-HU"/>
    </w:rPr>
  </w:style>
  <w:style w:type="paragraph" w:customStyle="1" w:styleId="xl199">
    <w:name w:val="xl199"/>
    <w:basedOn w:val="Norml"/>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hu-HU"/>
    </w:rPr>
  </w:style>
  <w:style w:type="paragraph" w:customStyle="1" w:styleId="xl200">
    <w:name w:val="xl200"/>
    <w:basedOn w:val="Norml"/>
    <w:pPr>
      <w:pBdr>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cs="Calibri"/>
      <w:b/>
      <w:bCs/>
      <w:lang w:eastAsia="hu-HU"/>
    </w:rPr>
  </w:style>
  <w:style w:type="paragraph" w:customStyle="1" w:styleId="xl201">
    <w:name w:val="xl201"/>
    <w:basedOn w:val="Norml"/>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lang w:eastAsia="hu-HU"/>
    </w:rPr>
  </w:style>
  <w:style w:type="paragraph" w:customStyle="1" w:styleId="xl202">
    <w:name w:val="xl202"/>
    <w:basedOn w:val="Norml"/>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b/>
      <w:bCs/>
      <w:lang w:eastAsia="hu-HU"/>
    </w:rPr>
  </w:style>
  <w:style w:type="paragraph" w:customStyle="1" w:styleId="xl203">
    <w:name w:val="xl203"/>
    <w:basedOn w:val="Norml"/>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hu-HU"/>
    </w:rPr>
  </w:style>
  <w:style w:type="paragraph" w:customStyle="1" w:styleId="xl204">
    <w:name w:val="xl204"/>
    <w:basedOn w:val="Norml"/>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lang w:eastAsia="hu-HU"/>
    </w:rPr>
  </w:style>
  <w:style w:type="paragraph" w:customStyle="1" w:styleId="xl205">
    <w:name w:val="xl205"/>
    <w:basedOn w:val="Norml"/>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hu-HU"/>
    </w:rPr>
  </w:style>
  <w:style w:type="paragraph" w:customStyle="1" w:styleId="xl206">
    <w:name w:val="xl206"/>
    <w:basedOn w:val="Norml"/>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hu-HU"/>
    </w:rPr>
  </w:style>
  <w:style w:type="paragraph" w:customStyle="1" w:styleId="xl207">
    <w:name w:val="xl207"/>
    <w:basedOn w:val="Norml"/>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cs="Calibri"/>
      <w:b/>
      <w:bCs/>
      <w:lang w:eastAsia="hu-HU"/>
    </w:rPr>
  </w:style>
  <w:style w:type="paragraph" w:customStyle="1" w:styleId="xl208">
    <w:name w:val="xl208"/>
    <w:basedOn w:val="Norml"/>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hu-HU"/>
    </w:rPr>
  </w:style>
  <w:style w:type="paragraph" w:customStyle="1" w:styleId="xl209">
    <w:name w:val="xl209"/>
    <w:basedOn w:val="Norml"/>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lang w:eastAsia="hu-HU"/>
    </w:rPr>
  </w:style>
  <w:style w:type="paragraph" w:customStyle="1" w:styleId="xl210">
    <w:name w:val="xl210"/>
    <w:basedOn w:val="Norml"/>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hu-HU"/>
    </w:rPr>
  </w:style>
  <w:style w:type="paragraph" w:customStyle="1" w:styleId="xl211">
    <w:name w:val="xl211"/>
    <w:basedOn w:val="Norm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hu-HU"/>
    </w:rPr>
  </w:style>
  <w:style w:type="paragraph" w:customStyle="1" w:styleId="xl212">
    <w:name w:val="xl212"/>
    <w:basedOn w:val="Norml"/>
    <w:pPr>
      <w:pBdr>
        <w:top w:val="single" w:sz="4" w:space="0" w:color="auto"/>
        <w:right w:val="single" w:sz="4" w:space="0" w:color="auto"/>
      </w:pBdr>
      <w:shd w:val="clear" w:color="000000" w:fill="FFFFFF"/>
      <w:spacing w:before="100" w:beforeAutospacing="1" w:after="100" w:afterAutospacing="1"/>
      <w:textAlignment w:val="center"/>
    </w:pPr>
    <w:rPr>
      <w:rFonts w:ascii="Calibri" w:hAnsi="Calibri" w:cs="Calibri"/>
      <w:b/>
      <w:bCs/>
      <w:lang w:eastAsia="hu-HU"/>
    </w:rPr>
  </w:style>
  <w:style w:type="paragraph" w:customStyle="1" w:styleId="xl213">
    <w:name w:val="xl213"/>
    <w:basedOn w:val="Norml"/>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hu-HU"/>
    </w:rPr>
  </w:style>
  <w:style w:type="paragraph" w:customStyle="1" w:styleId="xl214">
    <w:name w:val="xl214"/>
    <w:basedOn w:val="Norml"/>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cs="Calibri"/>
      <w:b/>
      <w:bCs/>
      <w:lang w:eastAsia="hu-HU"/>
    </w:rPr>
  </w:style>
  <w:style w:type="paragraph" w:customStyle="1" w:styleId="xl215">
    <w:name w:val="xl215"/>
    <w:basedOn w:val="Norml"/>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lang w:eastAsia="hu-HU"/>
    </w:rPr>
  </w:style>
  <w:style w:type="paragraph" w:customStyle="1" w:styleId="xl216">
    <w:name w:val="xl216"/>
    <w:basedOn w:val="Norml"/>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b/>
      <w:bCs/>
      <w:lang w:eastAsia="hu-HU"/>
    </w:rPr>
  </w:style>
  <w:style w:type="paragraph" w:customStyle="1" w:styleId="xl217">
    <w:name w:val="xl217"/>
    <w:basedOn w:val="Norml"/>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Calibri" w:hAnsi="Calibri" w:cs="Calibri"/>
      <w:b/>
      <w:bCs/>
      <w:lang w:eastAsia="hu-HU"/>
    </w:rPr>
  </w:style>
  <w:style w:type="paragraph" w:customStyle="1" w:styleId="xl218">
    <w:name w:val="xl218"/>
    <w:basedOn w:val="Norml"/>
    <w:pPr>
      <w:pBdr>
        <w:left w:val="single" w:sz="4" w:space="0" w:color="auto"/>
        <w:right w:val="single" w:sz="4" w:space="0" w:color="auto"/>
      </w:pBdr>
      <w:spacing w:before="100" w:beforeAutospacing="1" w:after="100" w:afterAutospacing="1"/>
      <w:jc w:val="center"/>
      <w:textAlignment w:val="center"/>
    </w:pPr>
    <w:rPr>
      <w:rFonts w:ascii="Calibri" w:hAnsi="Calibri" w:cs="Calibri"/>
      <w:lang w:eastAsia="hu-HU"/>
    </w:rPr>
  </w:style>
  <w:style w:type="paragraph" w:customStyle="1" w:styleId="xl219">
    <w:name w:val="xl219"/>
    <w:basedOn w:val="Norml"/>
    <w:pPr>
      <w:pBdr>
        <w:left w:val="single" w:sz="4" w:space="0" w:color="auto"/>
        <w:right w:val="single" w:sz="4" w:space="0" w:color="auto"/>
      </w:pBdr>
      <w:spacing w:before="100" w:beforeAutospacing="1" w:after="100" w:afterAutospacing="1"/>
      <w:textAlignment w:val="center"/>
    </w:pPr>
    <w:rPr>
      <w:rFonts w:ascii="Calibri" w:hAnsi="Calibri" w:cs="Calibri"/>
      <w:b/>
      <w:bCs/>
      <w:lang w:eastAsia="hu-HU"/>
    </w:rPr>
  </w:style>
  <w:style w:type="paragraph" w:customStyle="1" w:styleId="xl220">
    <w:name w:val="xl220"/>
    <w:basedOn w:val="Norml"/>
    <w:pPr>
      <w:pBdr>
        <w:right w:val="single" w:sz="4" w:space="0" w:color="auto"/>
      </w:pBdr>
      <w:shd w:val="clear" w:color="000000" w:fill="FFFFFF"/>
      <w:spacing w:before="100" w:beforeAutospacing="1" w:after="100" w:afterAutospacing="1"/>
      <w:jc w:val="center"/>
      <w:textAlignment w:val="center"/>
    </w:pPr>
    <w:rPr>
      <w:rFonts w:ascii="Calibri" w:hAnsi="Calibri" w:cs="Calibri"/>
      <w:lang w:eastAsia="hu-HU"/>
    </w:rPr>
  </w:style>
  <w:style w:type="paragraph" w:customStyle="1" w:styleId="xl221">
    <w:name w:val="xl221"/>
    <w:basedOn w:val="Norml"/>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cs="Calibri"/>
      <w:lang w:eastAsia="hu-HU"/>
    </w:rPr>
  </w:style>
  <w:style w:type="paragraph" w:customStyle="1" w:styleId="xl222">
    <w:name w:val="xl222"/>
    <w:basedOn w:val="Norml"/>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cs="Calibri"/>
      <w:lang w:eastAsia="hu-HU"/>
    </w:rPr>
  </w:style>
  <w:style w:type="paragraph" w:customStyle="1" w:styleId="xl223">
    <w:name w:val="xl223"/>
    <w:basedOn w:val="Norml"/>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lang w:eastAsia="hu-HU"/>
    </w:rPr>
  </w:style>
  <w:style w:type="paragraph" w:customStyle="1" w:styleId="xl224">
    <w:name w:val="xl224"/>
    <w:basedOn w:val="Norml"/>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cs="Calibri"/>
      <w:lang w:eastAsia="hu-HU"/>
    </w:rPr>
  </w:style>
  <w:style w:type="paragraph" w:customStyle="1" w:styleId="xl225">
    <w:name w:val="xl225"/>
    <w:basedOn w:val="Norml"/>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s="Calibri"/>
      <w:color w:val="FF0000"/>
      <w:lang w:eastAsia="hu-HU"/>
    </w:rPr>
  </w:style>
  <w:style w:type="paragraph" w:customStyle="1" w:styleId="xl226">
    <w:name w:val="xl226"/>
    <w:basedOn w:val="Norml"/>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lang w:eastAsia="hu-HU"/>
    </w:rPr>
  </w:style>
  <w:style w:type="paragraph" w:customStyle="1" w:styleId="xl227">
    <w:name w:val="xl227"/>
    <w:basedOn w:val="Norml"/>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FF0000"/>
      <w:lang w:eastAsia="hu-HU"/>
    </w:rPr>
  </w:style>
  <w:style w:type="paragraph" w:customStyle="1" w:styleId="xl228">
    <w:name w:val="xl228"/>
    <w:basedOn w:val="Norml"/>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rPr>
      <w:rFonts w:ascii="Calibri" w:hAnsi="Calibri" w:cs="Calibri"/>
      <w:b/>
      <w:bCs/>
      <w:lang w:eastAsia="hu-HU"/>
    </w:rPr>
  </w:style>
  <w:style w:type="paragraph" w:customStyle="1" w:styleId="xl229">
    <w:name w:val="xl229"/>
    <w:basedOn w:val="Norm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lang w:eastAsia="hu-HU"/>
    </w:rPr>
  </w:style>
  <w:style w:type="paragraph" w:customStyle="1" w:styleId="xl230">
    <w:name w:val="xl230"/>
    <w:basedOn w:val="Norm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eastAsia="hu-HU"/>
    </w:rPr>
  </w:style>
  <w:style w:type="paragraph" w:customStyle="1" w:styleId="xl231">
    <w:name w:val="xl231"/>
    <w:basedOn w:val="Norml"/>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b/>
      <w:bCs/>
      <w:lang w:eastAsia="hu-HU"/>
    </w:rPr>
  </w:style>
  <w:style w:type="paragraph" w:customStyle="1" w:styleId="xl232">
    <w:name w:val="xl232"/>
    <w:basedOn w:val="Norml"/>
    <w:pPr>
      <w:shd w:val="clear" w:color="000000" w:fill="F79646"/>
      <w:spacing w:before="100" w:beforeAutospacing="1" w:after="100" w:afterAutospacing="1"/>
      <w:jc w:val="center"/>
      <w:textAlignment w:val="center"/>
    </w:pPr>
    <w:rPr>
      <w:rFonts w:ascii="Calibri" w:hAnsi="Calibri" w:cs="Calibri"/>
      <w:b/>
      <w:bCs/>
      <w:lang w:eastAsia="hu-HU"/>
    </w:rPr>
  </w:style>
  <w:style w:type="paragraph" w:customStyle="1" w:styleId="xl233">
    <w:name w:val="xl233"/>
    <w:basedOn w:val="Norml"/>
    <w:pPr>
      <w:spacing w:before="100" w:beforeAutospacing="1" w:after="100" w:afterAutospacing="1"/>
      <w:textAlignment w:val="center"/>
    </w:pPr>
    <w:rPr>
      <w:rFonts w:ascii="Calibri" w:hAnsi="Calibri" w:cs="Calibri"/>
      <w:b/>
      <w:bCs/>
      <w:lang w:eastAsia="hu-HU"/>
    </w:rPr>
  </w:style>
  <w:style w:type="paragraph" w:customStyle="1" w:styleId="xl234">
    <w:name w:val="xl234"/>
    <w:basedOn w:val="Norml"/>
    <w:pPr>
      <w:spacing w:before="100" w:beforeAutospacing="1" w:after="100" w:afterAutospacing="1"/>
      <w:textAlignment w:val="center"/>
    </w:pPr>
    <w:rPr>
      <w:rFonts w:ascii="Calibri" w:hAnsi="Calibri" w:cs="Calibri"/>
      <w:b/>
      <w:bCs/>
      <w:lang w:eastAsia="hu-HU"/>
    </w:rPr>
  </w:style>
  <w:style w:type="paragraph" w:customStyle="1" w:styleId="xl235">
    <w:name w:val="xl235"/>
    <w:basedOn w:val="Norml"/>
    <w:pPr>
      <w:spacing w:before="100" w:beforeAutospacing="1" w:after="100" w:afterAutospacing="1"/>
      <w:jc w:val="center"/>
      <w:textAlignment w:val="center"/>
    </w:pPr>
    <w:rPr>
      <w:rFonts w:ascii="Calibri" w:hAnsi="Calibri" w:cs="Calibri"/>
      <w:b/>
      <w:bCs/>
      <w:lang w:eastAsia="hu-HU"/>
    </w:rPr>
  </w:style>
  <w:style w:type="paragraph" w:customStyle="1" w:styleId="xl236">
    <w:name w:val="xl236"/>
    <w:basedOn w:val="Norml"/>
    <w:pPr>
      <w:spacing w:before="100" w:beforeAutospacing="1" w:after="100" w:afterAutospacing="1"/>
      <w:jc w:val="center"/>
      <w:textAlignment w:val="center"/>
    </w:pPr>
    <w:rPr>
      <w:rFonts w:ascii="Calibri" w:hAnsi="Calibri" w:cs="Calibri"/>
      <w:b/>
      <w:bCs/>
      <w:lang w:eastAsia="hu-HU"/>
    </w:rPr>
  </w:style>
  <w:style w:type="paragraph" w:customStyle="1" w:styleId="xl237">
    <w:name w:val="xl237"/>
    <w:basedOn w:val="Norml"/>
    <w:pPr>
      <w:shd w:val="clear" w:color="000000" w:fill="FF99CC"/>
      <w:spacing w:before="100" w:beforeAutospacing="1" w:after="100" w:afterAutospacing="1"/>
      <w:jc w:val="center"/>
      <w:textAlignment w:val="center"/>
    </w:pPr>
    <w:rPr>
      <w:rFonts w:ascii="Calibri" w:hAnsi="Calibri" w:cs="Calibri"/>
      <w:b/>
      <w:bCs/>
      <w:lang w:eastAsia="hu-HU"/>
    </w:rPr>
  </w:style>
  <w:style w:type="paragraph" w:customStyle="1" w:styleId="xl238">
    <w:name w:val="xl238"/>
    <w:basedOn w:val="Norm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lang w:eastAsia="hu-HU"/>
    </w:rPr>
  </w:style>
  <w:style w:type="paragraph" w:customStyle="1" w:styleId="xl239">
    <w:name w:val="xl239"/>
    <w:basedOn w:val="Norm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eastAsia="hu-HU"/>
    </w:rPr>
  </w:style>
  <w:style w:type="paragraph" w:customStyle="1" w:styleId="xl240">
    <w:name w:val="xl240"/>
    <w:basedOn w:val="Norml"/>
    <w:pPr>
      <w:pBdr>
        <w:top w:val="single" w:sz="8" w:space="0" w:color="auto"/>
        <w:left w:val="single" w:sz="8"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Calibri" w:hAnsi="Calibri" w:cs="Calibri"/>
      <w:lang w:eastAsia="hu-HU"/>
    </w:rPr>
  </w:style>
  <w:style w:type="paragraph" w:customStyle="1" w:styleId="xl241">
    <w:name w:val="xl241"/>
    <w:basedOn w:val="Norml"/>
    <w:pPr>
      <w:pBdr>
        <w:top w:val="single" w:sz="4" w:space="0" w:color="auto"/>
        <w:left w:val="single" w:sz="8" w:space="0" w:color="auto"/>
        <w:bottom w:val="single" w:sz="8" w:space="0" w:color="auto"/>
        <w:right w:val="single" w:sz="4" w:space="0" w:color="auto"/>
      </w:pBdr>
      <w:shd w:val="clear" w:color="000000" w:fill="EBF1DE"/>
      <w:spacing w:before="100" w:beforeAutospacing="1" w:after="100" w:afterAutospacing="1"/>
      <w:jc w:val="center"/>
      <w:textAlignment w:val="center"/>
    </w:pPr>
    <w:rPr>
      <w:rFonts w:ascii="Calibri" w:hAnsi="Calibri" w:cs="Calibri"/>
      <w:lang w:eastAsia="hu-HU"/>
    </w:rPr>
  </w:style>
  <w:style w:type="paragraph" w:customStyle="1" w:styleId="xl242">
    <w:name w:val="xl242"/>
    <w:basedOn w:val="Norml"/>
    <w:pPr>
      <w:spacing w:before="100" w:beforeAutospacing="1" w:after="100" w:afterAutospacing="1"/>
      <w:textAlignment w:val="center"/>
    </w:pPr>
    <w:rPr>
      <w:rFonts w:ascii="Calibri" w:hAnsi="Calibri" w:cs="Calibri"/>
      <w:lang w:eastAsia="hu-HU"/>
    </w:rPr>
  </w:style>
  <w:style w:type="paragraph" w:customStyle="1" w:styleId="xl243">
    <w:name w:val="xl243"/>
    <w:basedOn w:val="Norml"/>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s="Calibri"/>
      <w:b/>
      <w:bCs/>
      <w:color w:val="FF0000"/>
      <w:lang w:eastAsia="hu-HU"/>
    </w:rPr>
  </w:style>
  <w:style w:type="paragraph" w:customStyle="1" w:styleId="xl244">
    <w:name w:val="xl244"/>
    <w:basedOn w:val="Norml"/>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Calibri" w:hAnsi="Calibri" w:cs="Calibri"/>
      <w:b/>
      <w:bCs/>
      <w:lang w:eastAsia="hu-HU"/>
    </w:rPr>
  </w:style>
  <w:style w:type="paragraph" w:customStyle="1" w:styleId="xl245">
    <w:name w:val="xl245"/>
    <w:basedOn w:val="Norml"/>
    <w:pPr>
      <w:shd w:val="clear" w:color="000000" w:fill="FFFFFF"/>
      <w:spacing w:before="100" w:beforeAutospacing="1" w:after="100" w:afterAutospacing="1"/>
      <w:jc w:val="center"/>
      <w:textAlignment w:val="center"/>
    </w:pPr>
    <w:rPr>
      <w:rFonts w:ascii="Calibri" w:hAnsi="Calibri" w:cs="Calibri"/>
      <w:b/>
      <w:bCs/>
      <w:lang w:eastAsia="hu-HU"/>
    </w:rPr>
  </w:style>
  <w:style w:type="paragraph" w:customStyle="1" w:styleId="xl246">
    <w:name w:val="xl246"/>
    <w:basedOn w:val="Norml"/>
    <w:pPr>
      <w:pBdr>
        <w:left w:val="single" w:sz="4" w:space="0" w:color="auto"/>
        <w:bottom w:val="single" w:sz="4" w:space="0" w:color="auto"/>
      </w:pBdr>
      <w:spacing w:before="100" w:beforeAutospacing="1" w:after="100" w:afterAutospacing="1"/>
      <w:jc w:val="center"/>
      <w:textAlignment w:val="center"/>
    </w:pPr>
    <w:rPr>
      <w:rFonts w:ascii="Calibri" w:hAnsi="Calibri" w:cs="Calibri"/>
      <w:lang w:eastAsia="hu-HU"/>
    </w:rPr>
  </w:style>
  <w:style w:type="paragraph" w:customStyle="1" w:styleId="xl247">
    <w:name w:val="xl247"/>
    <w:basedOn w:val="Norml"/>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hu-HU"/>
    </w:rPr>
  </w:style>
  <w:style w:type="paragraph" w:customStyle="1" w:styleId="xl248">
    <w:name w:val="xl248"/>
    <w:basedOn w:val="Norml"/>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hu-HU"/>
    </w:rPr>
  </w:style>
  <w:style w:type="paragraph" w:customStyle="1" w:styleId="xl249">
    <w:name w:val="xl249"/>
    <w:basedOn w:val="Norml"/>
    <w:pPr>
      <w:pBdr>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lang w:eastAsia="hu-HU"/>
    </w:rPr>
  </w:style>
  <w:style w:type="paragraph" w:customStyle="1" w:styleId="xl250">
    <w:name w:val="xl250"/>
    <w:basedOn w:val="Norml"/>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b/>
      <w:bCs/>
      <w:lang w:eastAsia="hu-HU"/>
    </w:rPr>
  </w:style>
  <w:style w:type="paragraph" w:customStyle="1" w:styleId="xl251">
    <w:name w:val="xl251"/>
    <w:basedOn w:val="Norml"/>
    <w:pPr>
      <w:pBdr>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lang w:eastAsia="hu-HU"/>
    </w:rPr>
  </w:style>
  <w:style w:type="paragraph" w:customStyle="1" w:styleId="xl252">
    <w:name w:val="xl252"/>
    <w:basedOn w:val="Norml"/>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hu-HU"/>
    </w:rPr>
  </w:style>
  <w:style w:type="paragraph" w:customStyle="1" w:styleId="xl253">
    <w:name w:val="xl253"/>
    <w:basedOn w:val="Norml"/>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lang w:eastAsia="hu-HU"/>
    </w:rPr>
  </w:style>
  <w:style w:type="paragraph" w:customStyle="1" w:styleId="xl254">
    <w:name w:val="xl254"/>
    <w:basedOn w:val="Norml"/>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hu-HU"/>
    </w:rPr>
  </w:style>
  <w:style w:type="paragraph" w:customStyle="1" w:styleId="xl255">
    <w:name w:val="xl255"/>
    <w:basedOn w:val="Norml"/>
    <w:pPr>
      <w:pBdr>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hu-HU"/>
    </w:rPr>
  </w:style>
  <w:style w:type="paragraph" w:customStyle="1" w:styleId="xl256">
    <w:name w:val="xl256"/>
    <w:basedOn w:val="Norml"/>
    <w:pPr>
      <w:pBdr>
        <w:right w:val="single" w:sz="4" w:space="0" w:color="auto"/>
      </w:pBdr>
      <w:shd w:val="clear" w:color="000000" w:fill="92D050"/>
      <w:spacing w:before="100" w:beforeAutospacing="1" w:after="100" w:afterAutospacing="1"/>
      <w:jc w:val="center"/>
      <w:textAlignment w:val="center"/>
    </w:pPr>
    <w:rPr>
      <w:rFonts w:ascii="Calibri" w:hAnsi="Calibri" w:cs="Calibri"/>
      <w:b/>
      <w:bCs/>
      <w:color w:val="FF0000"/>
      <w:lang w:eastAsia="hu-HU"/>
    </w:rPr>
  </w:style>
  <w:style w:type="paragraph" w:customStyle="1" w:styleId="xl257">
    <w:name w:val="xl257"/>
    <w:basedOn w:val="Norml"/>
    <w:pPr>
      <w:pBdr>
        <w:left w:val="single" w:sz="4" w:space="0" w:color="auto"/>
      </w:pBdr>
      <w:spacing w:before="100" w:beforeAutospacing="1" w:after="100" w:afterAutospacing="1"/>
      <w:jc w:val="center"/>
      <w:textAlignment w:val="center"/>
    </w:pPr>
    <w:rPr>
      <w:rFonts w:ascii="Calibri" w:hAnsi="Calibri" w:cs="Calibri"/>
      <w:b/>
      <w:bCs/>
      <w:lang w:eastAsia="hu-HU"/>
    </w:rPr>
  </w:style>
  <w:style w:type="paragraph" w:customStyle="1" w:styleId="xl258">
    <w:name w:val="xl258"/>
    <w:basedOn w:val="Norml"/>
    <w:pPr>
      <w:pBdr>
        <w:left w:val="single" w:sz="4" w:space="0" w:color="auto"/>
        <w:bottom w:val="single" w:sz="4" w:space="0" w:color="auto"/>
      </w:pBdr>
      <w:spacing w:before="100" w:beforeAutospacing="1" w:after="100" w:afterAutospacing="1"/>
      <w:jc w:val="center"/>
      <w:textAlignment w:val="center"/>
    </w:pPr>
    <w:rPr>
      <w:rFonts w:ascii="Calibri" w:hAnsi="Calibri" w:cs="Calibri"/>
      <w:b/>
      <w:bCs/>
      <w:lang w:eastAsia="hu-HU"/>
    </w:rPr>
  </w:style>
  <w:style w:type="paragraph" w:customStyle="1" w:styleId="xl259">
    <w:name w:val="xl259"/>
    <w:basedOn w:val="Norml"/>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hu-HU"/>
    </w:rPr>
  </w:style>
  <w:style w:type="paragraph" w:customStyle="1" w:styleId="xl260">
    <w:name w:val="xl260"/>
    <w:basedOn w:val="Norml"/>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eastAsia="hu-HU"/>
    </w:rPr>
  </w:style>
  <w:style w:type="paragraph" w:customStyle="1" w:styleId="xl261">
    <w:name w:val="xl261"/>
    <w:basedOn w:val="Norml"/>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hu-HU"/>
    </w:rPr>
  </w:style>
  <w:style w:type="paragraph" w:customStyle="1" w:styleId="xl262">
    <w:name w:val="xl262"/>
    <w:basedOn w:val="Norml"/>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lang w:eastAsia="hu-HU"/>
    </w:rPr>
  </w:style>
  <w:style w:type="paragraph" w:customStyle="1" w:styleId="xl263">
    <w:name w:val="xl263"/>
    <w:basedOn w:val="Norml"/>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eastAsia="hu-HU"/>
    </w:rPr>
  </w:style>
  <w:style w:type="paragraph" w:customStyle="1" w:styleId="xl264">
    <w:name w:val="xl264"/>
    <w:basedOn w:val="Norml"/>
    <w:pPr>
      <w:pBdr>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lang w:eastAsia="hu-HU"/>
    </w:rPr>
  </w:style>
  <w:style w:type="paragraph" w:customStyle="1" w:styleId="xl265">
    <w:name w:val="xl265"/>
    <w:basedOn w:val="Norml"/>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eastAsia="hu-HU"/>
    </w:rPr>
  </w:style>
  <w:style w:type="paragraph" w:customStyle="1" w:styleId="xl266">
    <w:name w:val="xl266"/>
    <w:basedOn w:val="Norml"/>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eastAsia="hu-HU"/>
    </w:rPr>
  </w:style>
  <w:style w:type="paragraph" w:customStyle="1" w:styleId="xl267">
    <w:name w:val="xl267"/>
    <w:basedOn w:val="Norm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eastAsia="hu-HU"/>
    </w:rPr>
  </w:style>
  <w:style w:type="paragraph" w:customStyle="1" w:styleId="xl268">
    <w:name w:val="xl268"/>
    <w:basedOn w:val="Norm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eastAsia="hu-HU"/>
    </w:rPr>
  </w:style>
  <w:style w:type="paragraph" w:customStyle="1" w:styleId="xl269">
    <w:name w:val="xl269"/>
    <w:basedOn w:val="Norm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eastAsia="hu-HU"/>
    </w:rPr>
  </w:style>
  <w:style w:type="paragraph" w:customStyle="1" w:styleId="xl270">
    <w:name w:val="xl270"/>
    <w:basedOn w:val="Norm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lang w:eastAsia="hu-HU"/>
    </w:rPr>
  </w:style>
  <w:style w:type="paragraph" w:customStyle="1" w:styleId="xl271">
    <w:name w:val="xl271"/>
    <w:basedOn w:val="Norm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eastAsia="hu-HU"/>
    </w:rPr>
  </w:style>
  <w:style w:type="paragraph" w:customStyle="1" w:styleId="xl272">
    <w:name w:val="xl272"/>
    <w:basedOn w:val="Norml"/>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lang w:eastAsia="hu-HU"/>
    </w:rPr>
  </w:style>
  <w:style w:type="paragraph" w:customStyle="1" w:styleId="xl273">
    <w:name w:val="xl273"/>
    <w:basedOn w:val="Norm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b/>
      <w:bCs/>
      <w:lang w:eastAsia="hu-HU"/>
    </w:rPr>
  </w:style>
  <w:style w:type="paragraph" w:customStyle="1" w:styleId="xl274">
    <w:name w:val="xl274"/>
    <w:basedOn w:val="Norml"/>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b/>
      <w:bCs/>
      <w:lang w:eastAsia="hu-HU"/>
    </w:rPr>
  </w:style>
  <w:style w:type="paragraph" w:customStyle="1" w:styleId="xl275">
    <w:name w:val="xl275"/>
    <w:basedOn w:val="Norml"/>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lang w:eastAsia="hu-HU"/>
    </w:rPr>
  </w:style>
  <w:style w:type="paragraph" w:customStyle="1" w:styleId="xl276">
    <w:name w:val="xl276"/>
    <w:basedOn w:val="Norm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eastAsia="hu-HU"/>
    </w:rPr>
  </w:style>
  <w:style w:type="paragraph" w:customStyle="1" w:styleId="xl277">
    <w:name w:val="xl277"/>
    <w:basedOn w:val="Norm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eastAsia="hu-HU"/>
    </w:rPr>
  </w:style>
  <w:style w:type="paragraph" w:customStyle="1" w:styleId="xl278">
    <w:name w:val="xl278"/>
    <w:basedOn w:val="Norml"/>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lang w:eastAsia="hu-HU"/>
    </w:rPr>
  </w:style>
  <w:style w:type="paragraph" w:customStyle="1" w:styleId="xl279">
    <w:name w:val="xl279"/>
    <w:basedOn w:val="Norml"/>
    <w:pPr>
      <w:shd w:val="clear" w:color="000000" w:fill="FF99CC"/>
      <w:spacing w:before="100" w:beforeAutospacing="1" w:after="100" w:afterAutospacing="1"/>
      <w:textAlignment w:val="center"/>
    </w:pPr>
    <w:rPr>
      <w:rFonts w:ascii="Calibri" w:hAnsi="Calibri" w:cs="Calibri"/>
      <w:b/>
      <w:bCs/>
      <w:lang w:eastAsia="hu-HU"/>
    </w:rPr>
  </w:style>
  <w:style w:type="paragraph" w:customStyle="1" w:styleId="xl280">
    <w:name w:val="xl280"/>
    <w:basedOn w:val="Norml"/>
    <w:pPr>
      <w:spacing w:before="100" w:beforeAutospacing="1" w:after="100" w:afterAutospacing="1"/>
      <w:jc w:val="center"/>
      <w:textAlignment w:val="center"/>
    </w:pPr>
    <w:rPr>
      <w:rFonts w:ascii="Calibri" w:hAnsi="Calibri" w:cs="Calibri"/>
      <w:lang w:eastAsia="hu-HU"/>
    </w:rPr>
  </w:style>
  <w:style w:type="paragraph" w:customStyle="1" w:styleId="xl281">
    <w:name w:val="xl281"/>
    <w:basedOn w:val="Norml"/>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lang w:eastAsia="hu-HU"/>
    </w:rPr>
  </w:style>
  <w:style w:type="paragraph" w:customStyle="1" w:styleId="xl282">
    <w:name w:val="xl282"/>
    <w:basedOn w:val="Norml"/>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eastAsia="hu-HU"/>
    </w:rPr>
  </w:style>
  <w:style w:type="paragraph" w:customStyle="1" w:styleId="xl283">
    <w:name w:val="xl283"/>
    <w:basedOn w:val="Norml"/>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eastAsia="hu-HU"/>
    </w:rPr>
  </w:style>
  <w:style w:type="paragraph" w:customStyle="1" w:styleId="xl284">
    <w:name w:val="xl284"/>
    <w:basedOn w:val="Norml"/>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lang w:eastAsia="hu-HU"/>
    </w:rPr>
  </w:style>
  <w:style w:type="paragraph" w:customStyle="1" w:styleId="xl285">
    <w:name w:val="xl285"/>
    <w:basedOn w:val="Norml"/>
    <w:pPr>
      <w:spacing w:before="100" w:beforeAutospacing="1" w:after="100" w:afterAutospacing="1"/>
      <w:textAlignment w:val="center"/>
    </w:pPr>
    <w:rPr>
      <w:rFonts w:ascii="Calibri" w:hAnsi="Calibri" w:cs="Calibri"/>
      <w:lang w:eastAsia="hu-HU"/>
    </w:rPr>
  </w:style>
  <w:style w:type="paragraph" w:customStyle="1" w:styleId="xl286">
    <w:name w:val="xl286"/>
    <w:basedOn w:val="Norml"/>
    <w:pPr>
      <w:spacing w:before="100" w:beforeAutospacing="1" w:after="100" w:afterAutospacing="1"/>
      <w:jc w:val="center"/>
      <w:textAlignment w:val="center"/>
    </w:pPr>
    <w:rPr>
      <w:rFonts w:ascii="Calibri" w:hAnsi="Calibri" w:cs="Calibri"/>
      <w:lang w:eastAsia="hu-HU"/>
    </w:rPr>
  </w:style>
  <w:style w:type="paragraph" w:customStyle="1" w:styleId="xl287">
    <w:name w:val="xl287"/>
    <w:basedOn w:val="Norml"/>
    <w:pPr>
      <w:pBdr>
        <w:top w:val="single" w:sz="8" w:space="0" w:color="auto"/>
      </w:pBdr>
      <w:spacing w:before="100" w:beforeAutospacing="1" w:after="100" w:afterAutospacing="1"/>
      <w:jc w:val="center"/>
      <w:textAlignment w:val="center"/>
    </w:pPr>
    <w:rPr>
      <w:rFonts w:ascii="Calibri" w:hAnsi="Calibri" w:cs="Calibri"/>
      <w:b/>
      <w:bCs/>
      <w:lang w:eastAsia="hu-HU"/>
    </w:rPr>
  </w:style>
  <w:style w:type="paragraph" w:customStyle="1" w:styleId="xl288">
    <w:name w:val="xl288"/>
    <w:basedOn w:val="Norml"/>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color w:val="FF0000"/>
      <w:lang w:eastAsia="hu-HU"/>
    </w:rPr>
  </w:style>
  <w:style w:type="paragraph" w:customStyle="1" w:styleId="xl289">
    <w:name w:val="xl289"/>
    <w:basedOn w:val="Norml"/>
    <w:pPr>
      <w:pBdr>
        <w:top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b/>
      <w:bCs/>
      <w:lang w:eastAsia="hu-HU"/>
    </w:rPr>
  </w:style>
  <w:style w:type="paragraph" w:customStyle="1" w:styleId="xl290">
    <w:name w:val="xl290"/>
    <w:basedOn w:val="Norml"/>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lang w:eastAsia="hu-HU"/>
    </w:rPr>
  </w:style>
  <w:style w:type="paragraph" w:customStyle="1" w:styleId="xl291">
    <w:name w:val="xl291"/>
    <w:basedOn w:val="Norml"/>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b/>
      <w:bCs/>
      <w:lang w:eastAsia="hu-HU"/>
    </w:rPr>
  </w:style>
  <w:style w:type="paragraph" w:customStyle="1" w:styleId="xl292">
    <w:name w:val="xl292"/>
    <w:basedOn w:val="Norml"/>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lang w:eastAsia="hu-HU"/>
    </w:rPr>
  </w:style>
  <w:style w:type="paragraph" w:customStyle="1" w:styleId="xl293">
    <w:name w:val="xl293"/>
    <w:basedOn w:val="Norml"/>
    <w:pPr>
      <w:spacing w:before="100" w:beforeAutospacing="1" w:after="100" w:afterAutospacing="1"/>
      <w:jc w:val="center"/>
      <w:textAlignment w:val="center"/>
    </w:pPr>
    <w:rPr>
      <w:rFonts w:ascii="Calibri" w:hAnsi="Calibri" w:cs="Calibri"/>
      <w:b/>
      <w:bCs/>
      <w:i/>
      <w:iCs/>
      <w:lang w:eastAsia="hu-HU"/>
    </w:rPr>
  </w:style>
  <w:style w:type="paragraph" w:customStyle="1" w:styleId="xl294">
    <w:name w:val="xl294"/>
    <w:basedOn w:val="Norml"/>
    <w:pPr>
      <w:pBdr>
        <w:top w:val="single" w:sz="4" w:space="0" w:color="auto"/>
        <w:left w:val="single" w:sz="4" w:space="0" w:color="auto"/>
      </w:pBdr>
      <w:spacing w:before="100" w:beforeAutospacing="1" w:after="100" w:afterAutospacing="1"/>
      <w:jc w:val="center"/>
      <w:textAlignment w:val="center"/>
    </w:pPr>
    <w:rPr>
      <w:rFonts w:ascii="Calibri" w:hAnsi="Calibri" w:cs="Calibri"/>
      <w:lang w:eastAsia="hu-HU"/>
    </w:rPr>
  </w:style>
  <w:style w:type="paragraph" w:customStyle="1" w:styleId="xl295">
    <w:name w:val="xl295"/>
    <w:basedOn w:val="Norml"/>
    <w:pPr>
      <w:pBdr>
        <w:left w:val="single" w:sz="4" w:space="0" w:color="auto"/>
      </w:pBdr>
      <w:spacing w:before="100" w:beforeAutospacing="1" w:after="100" w:afterAutospacing="1"/>
      <w:jc w:val="center"/>
      <w:textAlignment w:val="center"/>
    </w:pPr>
    <w:rPr>
      <w:rFonts w:ascii="Calibri" w:hAnsi="Calibri" w:cs="Calibri"/>
      <w:b/>
      <w:bCs/>
      <w:color w:val="FF0000"/>
      <w:lang w:eastAsia="hu-HU"/>
    </w:rPr>
  </w:style>
  <w:style w:type="paragraph" w:customStyle="1" w:styleId="xl296">
    <w:name w:val="xl296"/>
    <w:basedOn w:val="Norml"/>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b/>
      <w:bCs/>
      <w:color w:val="FF0000"/>
      <w:lang w:eastAsia="hu-HU"/>
    </w:rPr>
  </w:style>
  <w:style w:type="paragraph" w:customStyle="1" w:styleId="xl297">
    <w:name w:val="xl297"/>
    <w:basedOn w:val="Norml"/>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b/>
      <w:bCs/>
      <w:i/>
      <w:iCs/>
      <w:lang w:eastAsia="hu-HU"/>
    </w:rPr>
  </w:style>
  <w:style w:type="paragraph" w:customStyle="1" w:styleId="xl298">
    <w:name w:val="xl298"/>
    <w:basedOn w:val="Norml"/>
    <w:pPr>
      <w:spacing w:before="100" w:beforeAutospacing="1" w:after="100" w:afterAutospacing="1"/>
      <w:jc w:val="center"/>
      <w:textAlignment w:val="center"/>
    </w:pPr>
    <w:rPr>
      <w:rFonts w:ascii="Calibri" w:hAnsi="Calibri" w:cs="Calibri"/>
      <w:lang w:eastAsia="hu-HU"/>
    </w:rPr>
  </w:style>
  <w:style w:type="paragraph" w:customStyle="1" w:styleId="xl299">
    <w:name w:val="xl299"/>
    <w:basedOn w:val="Norm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eastAsia="hu-HU"/>
    </w:rPr>
  </w:style>
  <w:style w:type="paragraph" w:customStyle="1" w:styleId="xl300">
    <w:name w:val="xl300"/>
    <w:basedOn w:val="Norm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eastAsia="hu-HU"/>
    </w:rPr>
  </w:style>
  <w:style w:type="paragraph" w:customStyle="1" w:styleId="xl301">
    <w:name w:val="xl301"/>
    <w:basedOn w:val="Norm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i/>
      <w:iCs/>
      <w:lang w:eastAsia="hu-HU"/>
    </w:rPr>
  </w:style>
  <w:style w:type="paragraph" w:customStyle="1" w:styleId="xl302">
    <w:name w:val="xl302"/>
    <w:basedOn w:val="Norm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b/>
      <w:bCs/>
      <w:lang w:eastAsia="hu-HU"/>
    </w:rPr>
  </w:style>
  <w:style w:type="paragraph" w:customStyle="1" w:styleId="xl303">
    <w:name w:val="xl303"/>
    <w:basedOn w:val="Norm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color w:val="FF0000"/>
      <w:lang w:eastAsia="hu-HU"/>
    </w:rPr>
  </w:style>
  <w:style w:type="paragraph" w:customStyle="1" w:styleId="xl304">
    <w:name w:val="xl304"/>
    <w:basedOn w:val="Norm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color w:val="FF0000"/>
      <w:lang w:eastAsia="hu-HU"/>
    </w:rPr>
  </w:style>
  <w:style w:type="paragraph" w:customStyle="1" w:styleId="xl305">
    <w:name w:val="xl305"/>
    <w:basedOn w:val="Norml"/>
    <w:pPr>
      <w:pBdr>
        <w:bottom w:val="single" w:sz="4" w:space="0" w:color="auto"/>
        <w:right w:val="single" w:sz="4" w:space="0" w:color="auto"/>
      </w:pBdr>
      <w:shd w:val="clear" w:color="000000" w:fill="EBF1DE"/>
      <w:spacing w:before="100" w:beforeAutospacing="1" w:after="100" w:afterAutospacing="1"/>
      <w:jc w:val="center"/>
      <w:textAlignment w:val="center"/>
    </w:pPr>
    <w:rPr>
      <w:rFonts w:ascii="Calibri" w:hAnsi="Calibri" w:cs="Calibri"/>
      <w:b/>
      <w:bCs/>
      <w:lang w:eastAsia="hu-HU"/>
    </w:rPr>
  </w:style>
  <w:style w:type="paragraph" w:customStyle="1" w:styleId="xl306">
    <w:name w:val="xl306"/>
    <w:basedOn w:val="Norml"/>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eastAsia="hu-HU"/>
    </w:rPr>
  </w:style>
  <w:style w:type="paragraph" w:customStyle="1" w:styleId="xl307">
    <w:name w:val="xl307"/>
    <w:basedOn w:val="Norml"/>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Calibri" w:hAnsi="Calibri" w:cs="Calibri"/>
      <w:b/>
      <w:bCs/>
      <w:lang w:eastAsia="hu-HU"/>
    </w:rPr>
  </w:style>
  <w:style w:type="paragraph" w:customStyle="1" w:styleId="xl308">
    <w:name w:val="xl308"/>
    <w:basedOn w:val="Norml"/>
    <w:pPr>
      <w:pBdr>
        <w:top w:val="single" w:sz="4" w:space="0" w:color="auto"/>
        <w:right w:val="single" w:sz="4" w:space="0" w:color="auto"/>
      </w:pBdr>
      <w:spacing w:before="100" w:beforeAutospacing="1" w:after="100" w:afterAutospacing="1"/>
      <w:jc w:val="center"/>
      <w:textAlignment w:val="center"/>
    </w:pPr>
    <w:rPr>
      <w:rFonts w:ascii="Calibri" w:hAnsi="Calibri" w:cs="Calibri"/>
      <w:b/>
      <w:bCs/>
      <w:lang w:eastAsia="hu-HU"/>
    </w:rPr>
  </w:style>
  <w:style w:type="paragraph" w:customStyle="1" w:styleId="xl309">
    <w:name w:val="xl309"/>
    <w:basedOn w:val="Norml"/>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b/>
      <w:bCs/>
      <w:lang w:eastAsia="hu-HU"/>
    </w:rPr>
  </w:style>
  <w:style w:type="paragraph" w:customStyle="1" w:styleId="xl310">
    <w:name w:val="xl310"/>
    <w:basedOn w:val="Norml"/>
    <w:pPr>
      <w:pBdr>
        <w:bottom w:val="single" w:sz="4" w:space="0" w:color="auto"/>
      </w:pBdr>
      <w:spacing w:before="100" w:beforeAutospacing="1" w:after="100" w:afterAutospacing="1"/>
      <w:jc w:val="center"/>
      <w:textAlignment w:val="center"/>
    </w:pPr>
    <w:rPr>
      <w:rFonts w:ascii="Calibri" w:hAnsi="Calibri" w:cs="Calibri"/>
      <w:b/>
      <w:bCs/>
      <w:lang w:eastAsia="hu-HU"/>
    </w:rPr>
  </w:style>
  <w:style w:type="paragraph" w:customStyle="1" w:styleId="xl311">
    <w:name w:val="xl311"/>
    <w:basedOn w:val="Norml"/>
    <w:pPr>
      <w:pBdr>
        <w:top w:val="single" w:sz="4" w:space="0" w:color="auto"/>
        <w:bottom w:val="single" w:sz="4" w:space="0" w:color="auto"/>
      </w:pBdr>
      <w:spacing w:before="100" w:beforeAutospacing="1" w:after="100" w:afterAutospacing="1"/>
      <w:jc w:val="center"/>
      <w:textAlignment w:val="center"/>
    </w:pPr>
    <w:rPr>
      <w:rFonts w:ascii="Calibri" w:hAnsi="Calibri" w:cs="Calibri"/>
      <w:b/>
      <w:bCs/>
      <w:lang w:eastAsia="hu-HU"/>
    </w:rPr>
  </w:style>
  <w:style w:type="paragraph" w:customStyle="1" w:styleId="xl312">
    <w:name w:val="xl312"/>
    <w:basedOn w:val="Norml"/>
    <w:pPr>
      <w:pBdr>
        <w:bottom w:val="single" w:sz="4" w:space="0" w:color="auto"/>
        <w:right w:val="single" w:sz="4" w:space="0" w:color="auto"/>
      </w:pBdr>
      <w:spacing w:before="100" w:beforeAutospacing="1" w:after="100" w:afterAutospacing="1"/>
      <w:jc w:val="center"/>
      <w:textAlignment w:val="center"/>
    </w:pPr>
    <w:rPr>
      <w:rFonts w:ascii="Calibri" w:hAnsi="Calibri" w:cs="Calibri"/>
      <w:b/>
      <w:bCs/>
      <w:lang w:eastAsia="hu-HU"/>
    </w:rPr>
  </w:style>
  <w:style w:type="paragraph" w:customStyle="1" w:styleId="xl313">
    <w:name w:val="xl313"/>
    <w:basedOn w:val="Norml"/>
    <w:pPr>
      <w:pBdr>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lang w:eastAsia="hu-HU"/>
    </w:rPr>
  </w:style>
  <w:style w:type="paragraph" w:customStyle="1" w:styleId="xl314">
    <w:name w:val="xl314"/>
    <w:basedOn w:val="Norml"/>
    <w:pPr>
      <w:pBdr>
        <w:top w:val="single" w:sz="4" w:space="0" w:color="auto"/>
        <w:bottom w:val="single" w:sz="4" w:space="0" w:color="auto"/>
      </w:pBdr>
      <w:shd w:val="clear" w:color="000000" w:fill="EBF1DE"/>
      <w:spacing w:before="100" w:beforeAutospacing="1" w:after="100" w:afterAutospacing="1"/>
      <w:jc w:val="center"/>
      <w:textAlignment w:val="center"/>
    </w:pPr>
    <w:rPr>
      <w:rFonts w:ascii="Calibri" w:hAnsi="Calibri" w:cs="Calibri"/>
      <w:b/>
      <w:bCs/>
      <w:lang w:eastAsia="hu-HU"/>
    </w:rPr>
  </w:style>
  <w:style w:type="paragraph" w:customStyle="1" w:styleId="xl315">
    <w:name w:val="xl315"/>
    <w:basedOn w:val="Norm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eastAsia="hu-HU"/>
    </w:rPr>
  </w:style>
  <w:style w:type="paragraph" w:customStyle="1" w:styleId="xl316">
    <w:name w:val="xl316"/>
    <w:basedOn w:val="Norm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lang w:eastAsia="hu-HU"/>
    </w:rPr>
  </w:style>
  <w:style w:type="paragraph" w:customStyle="1" w:styleId="xl317">
    <w:name w:val="xl317"/>
    <w:basedOn w:val="Norm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hAnsi="Calibri" w:cs="Calibri"/>
      <w:lang w:eastAsia="hu-HU"/>
    </w:rPr>
  </w:style>
  <w:style w:type="paragraph" w:customStyle="1" w:styleId="xl318">
    <w:name w:val="xl318"/>
    <w:basedOn w:val="Norml"/>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hAnsi="Calibri" w:cs="Calibri"/>
      <w:b/>
      <w:bCs/>
      <w:i/>
      <w:iCs/>
      <w:lang w:eastAsia="hu-HU"/>
    </w:rPr>
  </w:style>
  <w:style w:type="paragraph" w:customStyle="1" w:styleId="xl319">
    <w:name w:val="xl319"/>
    <w:basedOn w:val="Norm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eastAsia="hu-HU"/>
    </w:rPr>
  </w:style>
  <w:style w:type="paragraph" w:customStyle="1" w:styleId="xl320">
    <w:name w:val="xl320"/>
    <w:basedOn w:val="Norml"/>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b/>
      <w:bCs/>
      <w:lang w:eastAsia="hu-HU"/>
    </w:rPr>
  </w:style>
  <w:style w:type="paragraph" w:customStyle="1" w:styleId="xl321">
    <w:name w:val="xl321"/>
    <w:basedOn w:val="Norm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eastAsia="hu-HU"/>
    </w:rPr>
  </w:style>
  <w:style w:type="paragraph" w:customStyle="1" w:styleId="xl322">
    <w:name w:val="xl322"/>
    <w:basedOn w:val="Norm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eastAsia="hu-HU"/>
    </w:rPr>
  </w:style>
  <w:style w:type="paragraph" w:customStyle="1" w:styleId="xl323">
    <w:name w:val="xl323"/>
    <w:basedOn w:val="Norml"/>
    <w:pPr>
      <w:pBdr>
        <w:top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cs="Calibri"/>
      <w:b/>
      <w:bCs/>
      <w:lang w:eastAsia="hu-HU"/>
    </w:rPr>
  </w:style>
  <w:style w:type="paragraph" w:customStyle="1" w:styleId="xl324">
    <w:name w:val="xl324"/>
    <w:basedOn w:val="Norml"/>
    <w:pPr>
      <w:pBdr>
        <w:right w:val="single" w:sz="8" w:space="0" w:color="auto"/>
      </w:pBdr>
      <w:spacing w:before="100" w:beforeAutospacing="1" w:after="100" w:afterAutospacing="1"/>
      <w:jc w:val="center"/>
      <w:textAlignment w:val="center"/>
    </w:pPr>
    <w:rPr>
      <w:rFonts w:ascii="Calibri" w:hAnsi="Calibri" w:cs="Calibri"/>
      <w:lang w:eastAsia="hu-HU"/>
    </w:rPr>
  </w:style>
  <w:style w:type="paragraph" w:customStyle="1" w:styleId="xl325">
    <w:name w:val="xl325"/>
    <w:basedOn w:val="Norml"/>
    <w:pPr>
      <w:pBdr>
        <w:bottom w:val="single" w:sz="4" w:space="0" w:color="auto"/>
        <w:right w:val="single" w:sz="8" w:space="0" w:color="auto"/>
      </w:pBdr>
      <w:spacing w:before="100" w:beforeAutospacing="1" w:after="100" w:afterAutospacing="1"/>
      <w:jc w:val="center"/>
      <w:textAlignment w:val="center"/>
    </w:pPr>
    <w:rPr>
      <w:rFonts w:ascii="Calibri" w:hAnsi="Calibri" w:cs="Calibri"/>
      <w:lang w:eastAsia="hu-HU"/>
    </w:rPr>
  </w:style>
  <w:style w:type="paragraph" w:customStyle="1" w:styleId="xl326">
    <w:name w:val="xl326"/>
    <w:basedOn w:val="Norml"/>
    <w:pPr>
      <w:pBdr>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cs="Calibri"/>
      <w:b/>
      <w:bCs/>
      <w:lang w:eastAsia="hu-HU"/>
    </w:rPr>
  </w:style>
  <w:style w:type="paragraph" w:customStyle="1" w:styleId="xl327">
    <w:name w:val="xl327"/>
    <w:basedOn w:val="Norml"/>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cs="Calibri"/>
      <w:b/>
      <w:bCs/>
      <w:lang w:eastAsia="hu-HU"/>
    </w:rPr>
  </w:style>
  <w:style w:type="paragraph" w:customStyle="1" w:styleId="xl328">
    <w:name w:val="xl328"/>
    <w:basedOn w:val="Norml"/>
    <w:pPr>
      <w:pBdr>
        <w:left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cs="Calibri"/>
      <w:b/>
      <w:bCs/>
      <w:lang w:eastAsia="hu-HU"/>
    </w:rPr>
  </w:style>
  <w:style w:type="paragraph" w:customStyle="1" w:styleId="xl329">
    <w:name w:val="xl329"/>
    <w:basedOn w:val="Norml"/>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cs="Calibri"/>
      <w:b/>
      <w:bCs/>
      <w:lang w:eastAsia="hu-HU"/>
    </w:rPr>
  </w:style>
  <w:style w:type="paragraph" w:customStyle="1" w:styleId="xl330">
    <w:name w:val="xl330"/>
    <w:basedOn w:val="Norml"/>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hu-HU"/>
    </w:rPr>
  </w:style>
  <w:style w:type="paragraph" w:customStyle="1" w:styleId="xl331">
    <w:name w:val="xl331"/>
    <w:basedOn w:val="Norml"/>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hu-HU"/>
    </w:rPr>
  </w:style>
  <w:style w:type="paragraph" w:customStyle="1" w:styleId="xl332">
    <w:name w:val="xl332"/>
    <w:basedOn w:val="Norml"/>
    <w:pPr>
      <w:pBdr>
        <w:top w:val="single" w:sz="8" w:space="0" w:color="auto"/>
        <w:left w:val="single" w:sz="8" w:space="0" w:color="auto"/>
        <w:right w:val="single" w:sz="4" w:space="0" w:color="auto"/>
      </w:pBdr>
      <w:shd w:val="clear" w:color="000000" w:fill="EBF1DE"/>
      <w:spacing w:before="100" w:beforeAutospacing="1" w:after="100" w:afterAutospacing="1"/>
      <w:jc w:val="center"/>
      <w:textAlignment w:val="center"/>
    </w:pPr>
    <w:rPr>
      <w:rFonts w:ascii="Calibri" w:hAnsi="Calibri" w:cs="Calibri"/>
      <w:lang w:eastAsia="hu-HU"/>
    </w:rPr>
  </w:style>
  <w:style w:type="paragraph" w:customStyle="1" w:styleId="xl333">
    <w:name w:val="xl333"/>
    <w:basedOn w:val="Norml"/>
    <w:pPr>
      <w:pBdr>
        <w:left w:val="single" w:sz="8" w:space="0" w:color="auto"/>
        <w:right w:val="single" w:sz="4" w:space="0" w:color="auto"/>
      </w:pBdr>
      <w:shd w:val="clear" w:color="000000" w:fill="EBF1DE"/>
      <w:spacing w:before="100" w:beforeAutospacing="1" w:after="100" w:afterAutospacing="1"/>
      <w:jc w:val="center"/>
      <w:textAlignment w:val="center"/>
    </w:pPr>
    <w:rPr>
      <w:rFonts w:ascii="Calibri" w:hAnsi="Calibri" w:cs="Calibri"/>
      <w:lang w:eastAsia="hu-HU"/>
    </w:rPr>
  </w:style>
  <w:style w:type="paragraph" w:customStyle="1" w:styleId="xl334">
    <w:name w:val="xl334"/>
    <w:basedOn w:val="Norml"/>
    <w:pPr>
      <w:pBdr>
        <w:left w:val="single" w:sz="8" w:space="0" w:color="auto"/>
        <w:bottom w:val="single" w:sz="8" w:space="0" w:color="auto"/>
        <w:right w:val="single" w:sz="4" w:space="0" w:color="auto"/>
      </w:pBdr>
      <w:shd w:val="clear" w:color="000000" w:fill="EBF1DE"/>
      <w:spacing w:before="100" w:beforeAutospacing="1" w:after="100" w:afterAutospacing="1"/>
      <w:jc w:val="center"/>
      <w:textAlignment w:val="center"/>
    </w:pPr>
    <w:rPr>
      <w:rFonts w:ascii="Calibri" w:hAnsi="Calibri" w:cs="Calibri"/>
      <w:lang w:eastAsia="hu-HU"/>
    </w:rPr>
  </w:style>
  <w:style w:type="paragraph" w:customStyle="1" w:styleId="xl335">
    <w:name w:val="xl335"/>
    <w:basedOn w:val="Norml"/>
    <w:pPr>
      <w:pBdr>
        <w:top w:val="single" w:sz="8" w:space="0" w:color="auto"/>
        <w:left w:val="single" w:sz="4" w:space="0" w:color="auto"/>
        <w:right w:val="single" w:sz="4" w:space="0" w:color="auto"/>
      </w:pBdr>
      <w:shd w:val="clear" w:color="000000" w:fill="EBF1DE"/>
      <w:spacing w:before="100" w:beforeAutospacing="1" w:after="100" w:afterAutospacing="1"/>
      <w:textAlignment w:val="center"/>
    </w:pPr>
    <w:rPr>
      <w:rFonts w:ascii="Calibri" w:hAnsi="Calibri" w:cs="Calibri"/>
      <w:b/>
      <w:bCs/>
      <w:lang w:eastAsia="hu-HU"/>
    </w:rPr>
  </w:style>
  <w:style w:type="paragraph" w:customStyle="1" w:styleId="xl336">
    <w:name w:val="xl336"/>
    <w:basedOn w:val="Norml"/>
    <w:pPr>
      <w:pBdr>
        <w:left w:val="single" w:sz="4" w:space="0" w:color="auto"/>
        <w:bottom w:val="single" w:sz="8" w:space="0" w:color="auto"/>
        <w:right w:val="single" w:sz="4" w:space="0" w:color="auto"/>
      </w:pBdr>
      <w:shd w:val="clear" w:color="000000" w:fill="EBF1DE"/>
      <w:spacing w:before="100" w:beforeAutospacing="1" w:after="100" w:afterAutospacing="1"/>
      <w:textAlignment w:val="center"/>
    </w:pPr>
    <w:rPr>
      <w:rFonts w:ascii="Calibri" w:hAnsi="Calibri" w:cs="Calibri"/>
      <w:b/>
      <w:bCs/>
      <w:lang w:eastAsia="hu-HU"/>
    </w:rPr>
  </w:style>
  <w:style w:type="paragraph" w:customStyle="1" w:styleId="xl337">
    <w:name w:val="xl337"/>
    <w:basedOn w:val="Norml"/>
    <w:pPr>
      <w:pBdr>
        <w:top w:val="single" w:sz="8" w:space="0" w:color="auto"/>
        <w:left w:val="single" w:sz="4" w:space="0" w:color="auto"/>
        <w:right w:val="single" w:sz="4" w:space="0" w:color="auto"/>
      </w:pBdr>
      <w:spacing w:before="100" w:beforeAutospacing="1" w:after="100" w:afterAutospacing="1"/>
      <w:textAlignment w:val="center"/>
    </w:pPr>
    <w:rPr>
      <w:rFonts w:ascii="Calibri" w:hAnsi="Calibri" w:cs="Calibri"/>
      <w:b/>
      <w:bCs/>
      <w:lang w:eastAsia="hu-HU"/>
    </w:rPr>
  </w:style>
  <w:style w:type="paragraph" w:customStyle="1" w:styleId="xl338">
    <w:name w:val="xl338"/>
    <w:basedOn w:val="Norml"/>
    <w:pPr>
      <w:pBdr>
        <w:left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b/>
      <w:bCs/>
      <w:lang w:eastAsia="hu-HU"/>
    </w:rPr>
  </w:style>
  <w:style w:type="paragraph" w:customStyle="1" w:styleId="xl339">
    <w:name w:val="xl339"/>
    <w:basedOn w:val="Norml"/>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hu-HU"/>
    </w:rPr>
  </w:style>
  <w:style w:type="paragraph" w:customStyle="1" w:styleId="xl340">
    <w:name w:val="xl340"/>
    <w:basedOn w:val="Norm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eastAsia="hu-HU"/>
    </w:rPr>
  </w:style>
  <w:style w:type="paragraph" w:customStyle="1" w:styleId="xl341">
    <w:name w:val="xl341"/>
    <w:basedOn w:val="Norm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eastAsia="hu-HU"/>
    </w:rPr>
  </w:style>
  <w:style w:type="paragraph" w:customStyle="1" w:styleId="xl342">
    <w:name w:val="xl342"/>
    <w:basedOn w:val="Norml"/>
    <w:pPr>
      <w:pBdr>
        <w:left w:val="single" w:sz="8"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Calibri" w:hAnsi="Calibri" w:cs="Calibri"/>
      <w:lang w:eastAsia="hu-HU"/>
    </w:rPr>
  </w:style>
  <w:style w:type="paragraph" w:customStyle="1" w:styleId="xl343">
    <w:name w:val="xl343"/>
    <w:basedOn w:val="Norml"/>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cs="Calibri"/>
      <w:b/>
      <w:bCs/>
      <w:lang w:eastAsia="hu-HU"/>
    </w:rPr>
  </w:style>
  <w:style w:type="paragraph" w:customStyle="1" w:styleId="xl344">
    <w:name w:val="xl344"/>
    <w:basedOn w:val="Norml"/>
    <w:pPr>
      <w:pBdr>
        <w:top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hu-HU"/>
    </w:rPr>
  </w:style>
  <w:style w:type="paragraph" w:customStyle="1" w:styleId="xl345">
    <w:name w:val="xl345"/>
    <w:basedOn w:val="Norml"/>
    <w:pPr>
      <w:pBdr>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hu-HU"/>
    </w:rPr>
  </w:style>
  <w:style w:type="paragraph" w:customStyle="1" w:styleId="xl346">
    <w:name w:val="xl346"/>
    <w:basedOn w:val="Norml"/>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b/>
      <w:bCs/>
      <w:lang w:eastAsia="hu-HU"/>
    </w:rPr>
  </w:style>
  <w:style w:type="paragraph" w:customStyle="1" w:styleId="xl347">
    <w:name w:val="xl347"/>
    <w:basedOn w:val="Norml"/>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cs="Calibri"/>
      <w:b/>
      <w:bCs/>
      <w:lang w:eastAsia="hu-HU"/>
    </w:rPr>
  </w:style>
  <w:style w:type="paragraph" w:customStyle="1" w:styleId="xl348">
    <w:name w:val="xl348"/>
    <w:basedOn w:val="Norml"/>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cs="Calibri"/>
      <w:b/>
      <w:bCs/>
      <w:lang w:eastAsia="hu-HU"/>
    </w:rPr>
  </w:style>
  <w:style w:type="paragraph" w:customStyle="1" w:styleId="xl349">
    <w:name w:val="xl349"/>
    <w:basedOn w:val="Norml"/>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hu-HU"/>
    </w:rPr>
  </w:style>
  <w:style w:type="paragraph" w:customStyle="1" w:styleId="xl350">
    <w:name w:val="xl350"/>
    <w:basedOn w:val="Norml"/>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hu-HU"/>
    </w:rPr>
  </w:style>
  <w:style w:type="paragraph" w:customStyle="1" w:styleId="xl351">
    <w:name w:val="xl351"/>
    <w:basedOn w:val="Norml"/>
    <w:pPr>
      <w:pBdr>
        <w:top w:val="single" w:sz="8" w:space="0" w:color="auto"/>
        <w:left w:val="single" w:sz="8" w:space="0" w:color="auto"/>
        <w:right w:val="single" w:sz="4" w:space="0" w:color="auto"/>
      </w:pBdr>
      <w:shd w:val="clear" w:color="000000" w:fill="EBF1DE"/>
      <w:spacing w:before="100" w:beforeAutospacing="1" w:after="100" w:afterAutospacing="1"/>
      <w:textAlignment w:val="center"/>
    </w:pPr>
    <w:rPr>
      <w:rFonts w:ascii="Calibri" w:hAnsi="Calibri" w:cs="Calibri"/>
      <w:b/>
      <w:bCs/>
      <w:lang w:eastAsia="hu-HU"/>
    </w:rPr>
  </w:style>
  <w:style w:type="paragraph" w:customStyle="1" w:styleId="xl352">
    <w:name w:val="xl352"/>
    <w:basedOn w:val="Norml"/>
    <w:pPr>
      <w:pBdr>
        <w:left w:val="single" w:sz="8" w:space="0" w:color="auto"/>
        <w:bottom w:val="single" w:sz="8" w:space="0" w:color="auto"/>
        <w:right w:val="single" w:sz="4" w:space="0" w:color="auto"/>
      </w:pBdr>
      <w:shd w:val="clear" w:color="000000" w:fill="EBF1DE"/>
      <w:spacing w:before="100" w:beforeAutospacing="1" w:after="100" w:afterAutospacing="1"/>
      <w:textAlignment w:val="center"/>
    </w:pPr>
    <w:rPr>
      <w:rFonts w:ascii="Calibri" w:hAnsi="Calibri" w:cs="Calibri"/>
      <w:b/>
      <w:bCs/>
      <w:lang w:eastAsia="hu-HU"/>
    </w:rPr>
  </w:style>
  <w:style w:type="paragraph" w:customStyle="1" w:styleId="xl353">
    <w:name w:val="xl353"/>
    <w:basedOn w:val="Norml"/>
    <w:pPr>
      <w:pBdr>
        <w:top w:val="single" w:sz="8" w:space="0" w:color="auto"/>
      </w:pBdr>
      <w:shd w:val="clear" w:color="000000" w:fill="EBF1DE"/>
      <w:spacing w:before="100" w:beforeAutospacing="1" w:after="100" w:afterAutospacing="1"/>
      <w:jc w:val="center"/>
      <w:textAlignment w:val="center"/>
    </w:pPr>
    <w:rPr>
      <w:rFonts w:ascii="Calibri" w:hAnsi="Calibri" w:cs="Calibri"/>
      <w:lang w:eastAsia="hu-HU"/>
    </w:rPr>
  </w:style>
  <w:style w:type="paragraph" w:customStyle="1" w:styleId="xl354">
    <w:name w:val="xl354"/>
    <w:basedOn w:val="Norml"/>
    <w:pPr>
      <w:shd w:val="clear" w:color="000000" w:fill="EBF1DE"/>
      <w:spacing w:before="100" w:beforeAutospacing="1" w:after="100" w:afterAutospacing="1"/>
      <w:jc w:val="center"/>
      <w:textAlignment w:val="center"/>
    </w:pPr>
    <w:rPr>
      <w:rFonts w:ascii="Calibri" w:hAnsi="Calibri" w:cs="Calibri"/>
      <w:lang w:eastAsia="hu-HU"/>
    </w:rPr>
  </w:style>
  <w:style w:type="paragraph" w:customStyle="1" w:styleId="xl355">
    <w:name w:val="xl355"/>
    <w:basedOn w:val="Norml"/>
    <w:pPr>
      <w:pBdr>
        <w:right w:val="single" w:sz="4" w:space="0" w:color="auto"/>
      </w:pBdr>
      <w:shd w:val="clear" w:color="000000" w:fill="EBF1DE"/>
      <w:spacing w:before="100" w:beforeAutospacing="1" w:after="100" w:afterAutospacing="1"/>
      <w:jc w:val="center"/>
      <w:textAlignment w:val="center"/>
    </w:pPr>
    <w:rPr>
      <w:rFonts w:ascii="Calibri" w:hAnsi="Calibri" w:cs="Calibri"/>
      <w:lang w:eastAsia="hu-HU"/>
    </w:rPr>
  </w:style>
  <w:style w:type="paragraph" w:customStyle="1" w:styleId="xl356">
    <w:name w:val="xl356"/>
    <w:basedOn w:val="Norml"/>
    <w:pPr>
      <w:pBdr>
        <w:bottom w:val="single" w:sz="8" w:space="0" w:color="auto"/>
      </w:pBdr>
      <w:shd w:val="clear" w:color="000000" w:fill="EBF1DE"/>
      <w:spacing w:before="100" w:beforeAutospacing="1" w:after="100" w:afterAutospacing="1"/>
      <w:jc w:val="center"/>
      <w:textAlignment w:val="center"/>
    </w:pPr>
    <w:rPr>
      <w:rFonts w:ascii="Calibri" w:hAnsi="Calibri" w:cs="Calibri"/>
      <w:lang w:eastAsia="hu-HU"/>
    </w:rPr>
  </w:style>
  <w:style w:type="paragraph" w:customStyle="1" w:styleId="xl357">
    <w:name w:val="xl357"/>
    <w:basedOn w:val="Norml"/>
    <w:pPr>
      <w:pBdr>
        <w:top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hu-HU"/>
    </w:rPr>
  </w:style>
  <w:style w:type="paragraph" w:customStyle="1" w:styleId="xl358">
    <w:name w:val="xl358"/>
    <w:basedOn w:val="Norml"/>
    <w:pPr>
      <w:pBdr>
        <w:top w:val="single" w:sz="8" w:space="0" w:color="auto"/>
        <w:right w:val="single" w:sz="4" w:space="0" w:color="auto"/>
      </w:pBdr>
      <w:shd w:val="clear" w:color="000000" w:fill="EBF1DE"/>
      <w:spacing w:before="100" w:beforeAutospacing="1" w:after="100" w:afterAutospacing="1"/>
      <w:jc w:val="center"/>
      <w:textAlignment w:val="center"/>
    </w:pPr>
    <w:rPr>
      <w:rFonts w:ascii="Calibri" w:hAnsi="Calibri" w:cs="Calibri"/>
      <w:lang w:eastAsia="hu-HU"/>
    </w:rPr>
  </w:style>
  <w:style w:type="paragraph" w:customStyle="1" w:styleId="xl359">
    <w:name w:val="xl359"/>
    <w:basedOn w:val="Norml"/>
    <w:pPr>
      <w:pBdr>
        <w:bottom w:val="single" w:sz="4" w:space="0" w:color="auto"/>
        <w:right w:val="single" w:sz="4" w:space="0" w:color="auto"/>
      </w:pBdr>
      <w:shd w:val="clear" w:color="000000" w:fill="EBF1DE"/>
      <w:spacing w:before="100" w:beforeAutospacing="1" w:after="100" w:afterAutospacing="1"/>
      <w:jc w:val="center"/>
      <w:textAlignment w:val="center"/>
    </w:pPr>
    <w:rPr>
      <w:rFonts w:ascii="Calibri" w:hAnsi="Calibri" w:cs="Calibri"/>
      <w:lang w:eastAsia="hu-HU"/>
    </w:rPr>
  </w:style>
  <w:style w:type="paragraph" w:customStyle="1" w:styleId="xl360">
    <w:name w:val="xl360"/>
    <w:basedOn w:val="Norml"/>
    <w:pPr>
      <w:pBdr>
        <w:top w:val="single" w:sz="4" w:space="0" w:color="auto"/>
        <w:left w:val="single" w:sz="8" w:space="0" w:color="auto"/>
        <w:right w:val="single" w:sz="4" w:space="0" w:color="auto"/>
      </w:pBdr>
      <w:spacing w:before="100" w:beforeAutospacing="1" w:after="100" w:afterAutospacing="1"/>
      <w:jc w:val="center"/>
      <w:textAlignment w:val="center"/>
    </w:pPr>
    <w:rPr>
      <w:rFonts w:ascii="Calibri" w:hAnsi="Calibri" w:cs="Calibri"/>
      <w:lang w:eastAsia="hu-HU"/>
    </w:rPr>
  </w:style>
  <w:style w:type="paragraph" w:customStyle="1" w:styleId="xl361">
    <w:name w:val="xl361"/>
    <w:basedOn w:val="Norml"/>
    <w:pPr>
      <w:pBdr>
        <w:top w:val="single" w:sz="8" w:space="0" w:color="auto"/>
        <w:left w:val="single" w:sz="8" w:space="0" w:color="auto"/>
        <w:right w:val="single" w:sz="4" w:space="0" w:color="auto"/>
      </w:pBdr>
      <w:spacing w:before="100" w:beforeAutospacing="1" w:after="100" w:afterAutospacing="1"/>
      <w:textAlignment w:val="center"/>
    </w:pPr>
    <w:rPr>
      <w:rFonts w:ascii="Calibri" w:hAnsi="Calibri" w:cs="Calibri"/>
      <w:b/>
      <w:bCs/>
      <w:lang w:eastAsia="hu-HU"/>
    </w:rPr>
  </w:style>
  <w:style w:type="paragraph" w:customStyle="1" w:styleId="xl362">
    <w:name w:val="xl362"/>
    <w:basedOn w:val="Norml"/>
    <w:pPr>
      <w:pBdr>
        <w:left w:val="single" w:sz="8" w:space="0" w:color="auto"/>
        <w:bottom w:val="single" w:sz="8" w:space="0" w:color="auto"/>
        <w:right w:val="single" w:sz="4" w:space="0" w:color="auto"/>
      </w:pBdr>
      <w:spacing w:before="100" w:beforeAutospacing="1" w:after="100" w:afterAutospacing="1"/>
      <w:textAlignment w:val="center"/>
    </w:pPr>
    <w:rPr>
      <w:rFonts w:ascii="Calibri" w:hAnsi="Calibri" w:cs="Calibri"/>
      <w:b/>
      <w:bCs/>
      <w:lang w:eastAsia="hu-HU"/>
    </w:rPr>
  </w:style>
  <w:style w:type="paragraph" w:customStyle="1" w:styleId="xl363">
    <w:name w:val="xl363"/>
    <w:basedOn w:val="Norml"/>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cs="Calibri"/>
      <w:b/>
      <w:bCs/>
      <w:lang w:eastAsia="hu-HU"/>
    </w:rPr>
  </w:style>
  <w:style w:type="paragraph" w:customStyle="1" w:styleId="xl364">
    <w:name w:val="xl364"/>
    <w:basedOn w:val="Norml"/>
    <w:pPr>
      <w:pBdr>
        <w:top w:val="single" w:sz="8" w:space="0" w:color="auto"/>
        <w:left w:val="single" w:sz="8" w:space="0" w:color="auto"/>
      </w:pBdr>
      <w:spacing w:before="100" w:beforeAutospacing="1" w:after="100" w:afterAutospacing="1"/>
      <w:jc w:val="center"/>
      <w:textAlignment w:val="center"/>
    </w:pPr>
    <w:rPr>
      <w:rFonts w:ascii="Calibri" w:hAnsi="Calibri" w:cs="Calibri"/>
      <w:lang w:eastAsia="hu-HU"/>
    </w:rPr>
  </w:style>
  <w:style w:type="paragraph" w:customStyle="1" w:styleId="xl365">
    <w:name w:val="xl365"/>
    <w:basedOn w:val="Norml"/>
    <w:pPr>
      <w:pBdr>
        <w:left w:val="single" w:sz="8" w:space="0" w:color="auto"/>
      </w:pBdr>
      <w:spacing w:before="100" w:beforeAutospacing="1" w:after="100" w:afterAutospacing="1"/>
      <w:jc w:val="center"/>
      <w:textAlignment w:val="center"/>
    </w:pPr>
    <w:rPr>
      <w:rFonts w:ascii="Calibri" w:hAnsi="Calibri" w:cs="Calibri"/>
      <w:lang w:eastAsia="hu-HU"/>
    </w:rPr>
  </w:style>
  <w:style w:type="paragraph" w:customStyle="1" w:styleId="xl366">
    <w:name w:val="xl366"/>
    <w:basedOn w:val="Norml"/>
    <w:pPr>
      <w:pBdr>
        <w:left w:val="single" w:sz="8" w:space="0" w:color="auto"/>
        <w:bottom w:val="single" w:sz="8" w:space="0" w:color="auto"/>
      </w:pBdr>
      <w:spacing w:before="100" w:beforeAutospacing="1" w:after="100" w:afterAutospacing="1"/>
      <w:jc w:val="center"/>
      <w:textAlignment w:val="center"/>
    </w:pPr>
    <w:rPr>
      <w:rFonts w:ascii="Calibri" w:hAnsi="Calibri" w:cs="Calibri"/>
      <w:lang w:eastAsia="hu-HU"/>
    </w:rPr>
  </w:style>
  <w:style w:type="paragraph" w:customStyle="1" w:styleId="xl367">
    <w:name w:val="xl367"/>
    <w:basedOn w:val="Norml"/>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hAnsi="Calibri" w:cs="Calibri"/>
      <w:lang w:eastAsia="hu-HU"/>
    </w:rPr>
  </w:style>
  <w:style w:type="paragraph" w:customStyle="1" w:styleId="xl368">
    <w:name w:val="xl368"/>
    <w:basedOn w:val="Norml"/>
    <w:pPr>
      <w:pBdr>
        <w:left w:val="single" w:sz="8" w:space="0" w:color="auto"/>
      </w:pBdr>
      <w:shd w:val="clear" w:color="000000" w:fill="FFFFFF"/>
      <w:spacing w:before="100" w:beforeAutospacing="1" w:after="100" w:afterAutospacing="1"/>
      <w:jc w:val="center"/>
      <w:textAlignment w:val="center"/>
    </w:pPr>
    <w:rPr>
      <w:rFonts w:ascii="Calibri" w:hAnsi="Calibri" w:cs="Calibri"/>
      <w:lang w:eastAsia="hu-HU"/>
    </w:rPr>
  </w:style>
  <w:style w:type="paragraph" w:customStyle="1" w:styleId="xl369">
    <w:name w:val="xl369"/>
    <w:basedOn w:val="Norml"/>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cs="Calibri"/>
      <w:lang w:eastAsia="hu-HU"/>
    </w:rPr>
  </w:style>
  <w:style w:type="paragraph" w:customStyle="1" w:styleId="xl370">
    <w:name w:val="xl370"/>
    <w:basedOn w:val="Norml"/>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lang w:eastAsia="hu-HU"/>
    </w:rPr>
  </w:style>
  <w:style w:type="paragraph" w:customStyle="1" w:styleId="xl371">
    <w:name w:val="xl371"/>
    <w:basedOn w:val="Norml"/>
    <w:pPr>
      <w:pBdr>
        <w:left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lang w:eastAsia="hu-HU"/>
    </w:rPr>
  </w:style>
  <w:style w:type="paragraph" w:customStyle="1" w:styleId="xl372">
    <w:name w:val="xl372"/>
    <w:basedOn w:val="Norml"/>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cs="Calibri"/>
      <w:lang w:eastAsia="hu-HU"/>
    </w:rPr>
  </w:style>
  <w:style w:type="paragraph" w:customStyle="1" w:styleId="xl373">
    <w:name w:val="xl373"/>
    <w:basedOn w:val="Norml"/>
    <w:pPr>
      <w:pBdr>
        <w:left w:val="single" w:sz="8" w:space="0" w:color="auto"/>
        <w:right w:val="single" w:sz="4" w:space="0" w:color="auto"/>
      </w:pBdr>
      <w:spacing w:before="100" w:beforeAutospacing="1" w:after="100" w:afterAutospacing="1"/>
      <w:textAlignment w:val="center"/>
    </w:pPr>
    <w:rPr>
      <w:rFonts w:ascii="Calibri" w:hAnsi="Calibri" w:cs="Calibri"/>
      <w:b/>
      <w:bCs/>
      <w:lang w:eastAsia="hu-HU"/>
    </w:rPr>
  </w:style>
  <w:style w:type="paragraph" w:customStyle="1" w:styleId="xl374">
    <w:name w:val="xl374"/>
    <w:basedOn w:val="Norml"/>
    <w:pPr>
      <w:pBdr>
        <w:top w:val="single" w:sz="8" w:space="0" w:color="auto"/>
        <w:right w:val="single" w:sz="4" w:space="0" w:color="auto"/>
      </w:pBdr>
      <w:spacing w:before="100" w:beforeAutospacing="1" w:after="100" w:afterAutospacing="1"/>
      <w:textAlignment w:val="center"/>
    </w:pPr>
    <w:rPr>
      <w:rFonts w:ascii="Calibri" w:hAnsi="Calibri" w:cs="Calibri"/>
      <w:b/>
      <w:bCs/>
      <w:lang w:eastAsia="hu-HU"/>
    </w:rPr>
  </w:style>
  <w:style w:type="paragraph" w:customStyle="1" w:styleId="xl375">
    <w:name w:val="xl375"/>
    <w:basedOn w:val="Norml"/>
    <w:pPr>
      <w:pBdr>
        <w:bottom w:val="single" w:sz="8" w:space="0" w:color="auto"/>
        <w:right w:val="single" w:sz="4" w:space="0" w:color="auto"/>
      </w:pBdr>
      <w:spacing w:before="100" w:beforeAutospacing="1" w:after="100" w:afterAutospacing="1"/>
      <w:textAlignment w:val="center"/>
    </w:pPr>
    <w:rPr>
      <w:rFonts w:ascii="Calibri" w:hAnsi="Calibri" w:cs="Calibri"/>
      <w:b/>
      <w:bCs/>
      <w:lang w:eastAsia="hu-HU"/>
    </w:rPr>
  </w:style>
  <w:style w:type="paragraph" w:customStyle="1" w:styleId="xl376">
    <w:name w:val="xl376"/>
    <w:basedOn w:val="Norml"/>
    <w:pPr>
      <w:pBdr>
        <w:top w:val="single" w:sz="8" w:space="0" w:color="auto"/>
        <w:right w:val="single" w:sz="4" w:space="0" w:color="auto"/>
      </w:pBdr>
      <w:shd w:val="clear" w:color="000000" w:fill="FFFFFF"/>
      <w:spacing w:before="100" w:beforeAutospacing="1" w:after="100" w:afterAutospacing="1"/>
      <w:textAlignment w:val="center"/>
    </w:pPr>
    <w:rPr>
      <w:rFonts w:ascii="Calibri" w:hAnsi="Calibri" w:cs="Calibri"/>
      <w:b/>
      <w:bCs/>
      <w:lang w:eastAsia="hu-HU"/>
    </w:rPr>
  </w:style>
  <w:style w:type="paragraph" w:customStyle="1" w:styleId="xl377">
    <w:name w:val="xl377"/>
    <w:basedOn w:val="Norml"/>
    <w:pPr>
      <w:pBdr>
        <w:bottom w:val="single" w:sz="8" w:space="0" w:color="auto"/>
        <w:right w:val="single" w:sz="4" w:space="0" w:color="auto"/>
      </w:pBdr>
      <w:shd w:val="clear" w:color="000000" w:fill="FFFFFF"/>
      <w:spacing w:before="100" w:beforeAutospacing="1" w:after="100" w:afterAutospacing="1"/>
      <w:textAlignment w:val="center"/>
    </w:pPr>
    <w:rPr>
      <w:rFonts w:ascii="Calibri" w:hAnsi="Calibri" w:cs="Calibri"/>
      <w:b/>
      <w:bCs/>
      <w:lang w:eastAsia="hu-HU"/>
    </w:rPr>
  </w:style>
  <w:style w:type="paragraph" w:customStyle="1" w:styleId="xl378">
    <w:name w:val="xl378"/>
    <w:basedOn w:val="Norml"/>
    <w:pPr>
      <w:pBdr>
        <w:left w:val="single" w:sz="8" w:space="0" w:color="auto"/>
        <w:right w:val="single" w:sz="8" w:space="0" w:color="auto"/>
      </w:pBdr>
      <w:spacing w:before="100" w:beforeAutospacing="1" w:after="100" w:afterAutospacing="1"/>
      <w:jc w:val="center"/>
      <w:textAlignment w:val="center"/>
    </w:pPr>
    <w:rPr>
      <w:rFonts w:ascii="Calibri" w:hAnsi="Calibri" w:cs="Calibri"/>
      <w:lang w:eastAsia="hu-HU"/>
    </w:rPr>
  </w:style>
  <w:style w:type="paragraph" w:customStyle="1" w:styleId="xl379">
    <w:name w:val="xl379"/>
    <w:basedOn w:val="Norml"/>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lang w:eastAsia="hu-HU"/>
    </w:rPr>
  </w:style>
  <w:style w:type="paragraph" w:customStyle="1" w:styleId="xl380">
    <w:name w:val="xl380"/>
    <w:basedOn w:val="Norml"/>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lang w:eastAsia="hu-HU"/>
    </w:rPr>
  </w:style>
  <w:style w:type="paragraph" w:customStyle="1" w:styleId="xl381">
    <w:name w:val="xl381"/>
    <w:basedOn w:val="Norml"/>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cs="Calibri"/>
      <w:lang w:eastAsia="hu-HU"/>
    </w:rPr>
  </w:style>
  <w:style w:type="paragraph" w:customStyle="1" w:styleId="xl382">
    <w:name w:val="xl382"/>
    <w:basedOn w:val="Norml"/>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hu-HU"/>
    </w:rPr>
  </w:style>
  <w:style w:type="paragraph" w:customStyle="1" w:styleId="xl383">
    <w:name w:val="xl383"/>
    <w:basedOn w:val="Norml"/>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b/>
      <w:bCs/>
      <w:lang w:eastAsia="hu-HU"/>
    </w:rPr>
  </w:style>
  <w:style w:type="paragraph" w:customStyle="1" w:styleId="xl384">
    <w:name w:val="xl384"/>
    <w:basedOn w:val="Norml"/>
    <w:pPr>
      <w:pBdr>
        <w:top w:val="single" w:sz="8" w:space="0" w:color="auto"/>
        <w:left w:val="single" w:sz="8" w:space="0" w:color="auto"/>
        <w:right w:val="single" w:sz="4" w:space="0" w:color="auto"/>
      </w:pBdr>
      <w:spacing w:before="100" w:beforeAutospacing="1" w:after="100" w:afterAutospacing="1"/>
      <w:jc w:val="center"/>
      <w:textAlignment w:val="center"/>
    </w:pPr>
    <w:rPr>
      <w:rFonts w:ascii="Calibri" w:hAnsi="Calibri" w:cs="Calibri"/>
      <w:lang w:eastAsia="hu-HU"/>
    </w:rPr>
  </w:style>
  <w:style w:type="paragraph" w:customStyle="1" w:styleId="xl385">
    <w:name w:val="xl385"/>
    <w:basedOn w:val="Norml"/>
    <w:pPr>
      <w:pBdr>
        <w:left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cs="Calibri"/>
      <w:lang w:eastAsia="hu-HU"/>
    </w:rPr>
  </w:style>
  <w:style w:type="paragraph" w:customStyle="1" w:styleId="xl386">
    <w:name w:val="xl386"/>
    <w:basedOn w:val="Norml"/>
    <w:pPr>
      <w:pBdr>
        <w:left w:val="single" w:sz="8" w:space="0" w:color="auto"/>
        <w:right w:val="single" w:sz="4" w:space="0" w:color="auto"/>
      </w:pBdr>
      <w:spacing w:before="100" w:beforeAutospacing="1" w:after="100" w:afterAutospacing="1"/>
      <w:jc w:val="center"/>
      <w:textAlignment w:val="center"/>
    </w:pPr>
    <w:rPr>
      <w:rFonts w:ascii="Calibri" w:hAnsi="Calibri" w:cs="Calibri"/>
      <w:lang w:eastAsia="hu-HU"/>
    </w:rPr>
  </w:style>
  <w:style w:type="paragraph" w:customStyle="1" w:styleId="xl387">
    <w:name w:val="xl387"/>
    <w:basedOn w:val="Norml"/>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eastAsia="hu-HU"/>
    </w:rPr>
  </w:style>
  <w:style w:type="paragraph" w:customStyle="1" w:styleId="xl388">
    <w:name w:val="xl388"/>
    <w:basedOn w:val="Norml"/>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eastAsia="hu-HU"/>
    </w:rPr>
  </w:style>
  <w:style w:type="paragraph" w:customStyle="1" w:styleId="xl389">
    <w:name w:val="xl389"/>
    <w:basedOn w:val="Norml"/>
    <w:pPr>
      <w:pBdr>
        <w:top w:val="single" w:sz="4" w:space="0" w:color="auto"/>
        <w:left w:val="single" w:sz="4" w:space="0" w:color="auto"/>
      </w:pBdr>
      <w:spacing w:before="100" w:beforeAutospacing="1" w:after="100" w:afterAutospacing="1"/>
      <w:jc w:val="center"/>
      <w:textAlignment w:val="center"/>
    </w:pPr>
    <w:rPr>
      <w:rFonts w:ascii="Calibri" w:hAnsi="Calibri" w:cs="Calibri"/>
      <w:lang w:eastAsia="hu-HU"/>
    </w:rPr>
  </w:style>
  <w:style w:type="paragraph" w:customStyle="1" w:styleId="xl390">
    <w:name w:val="xl390"/>
    <w:basedOn w:val="Norml"/>
    <w:pPr>
      <w:pBdr>
        <w:left w:val="single" w:sz="4" w:space="0" w:color="auto"/>
      </w:pBdr>
      <w:spacing w:before="100" w:beforeAutospacing="1" w:after="100" w:afterAutospacing="1"/>
      <w:jc w:val="center"/>
      <w:textAlignment w:val="center"/>
    </w:pPr>
    <w:rPr>
      <w:rFonts w:ascii="Calibri" w:hAnsi="Calibri" w:cs="Calibri"/>
      <w:lang w:eastAsia="hu-HU"/>
    </w:rPr>
  </w:style>
  <w:style w:type="paragraph" w:customStyle="1" w:styleId="xl391">
    <w:name w:val="xl391"/>
    <w:basedOn w:val="Norml"/>
    <w:pPr>
      <w:pBdr>
        <w:left w:val="single" w:sz="4" w:space="0" w:color="auto"/>
        <w:bottom w:val="single" w:sz="4" w:space="0" w:color="auto"/>
      </w:pBdr>
      <w:spacing w:before="100" w:beforeAutospacing="1" w:after="100" w:afterAutospacing="1"/>
      <w:jc w:val="center"/>
      <w:textAlignment w:val="center"/>
    </w:pPr>
    <w:rPr>
      <w:rFonts w:ascii="Calibri" w:hAnsi="Calibri" w:cs="Calibri"/>
      <w:lang w:eastAsia="hu-HU"/>
    </w:rPr>
  </w:style>
  <w:style w:type="paragraph" w:customStyle="1" w:styleId="xl392">
    <w:name w:val="xl392"/>
    <w:basedOn w:val="Norml"/>
    <w:pPr>
      <w:pBdr>
        <w:top w:val="single" w:sz="4" w:space="0" w:color="auto"/>
        <w:left w:val="single" w:sz="8" w:space="0" w:color="auto"/>
        <w:right w:val="single" w:sz="4" w:space="0" w:color="auto"/>
      </w:pBdr>
      <w:shd w:val="clear" w:color="000000" w:fill="EBF1DE"/>
      <w:spacing w:before="100" w:beforeAutospacing="1" w:after="100" w:afterAutospacing="1"/>
      <w:jc w:val="center"/>
      <w:textAlignment w:val="center"/>
    </w:pPr>
    <w:rPr>
      <w:rFonts w:ascii="Calibri" w:hAnsi="Calibri" w:cs="Calibri"/>
      <w:lang w:eastAsia="hu-HU"/>
    </w:rPr>
  </w:style>
  <w:style w:type="paragraph" w:customStyle="1" w:styleId="xl65">
    <w:name w:val="xl65"/>
    <w:basedOn w:val="Norml"/>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textAlignment w:val="center"/>
    </w:pPr>
    <w:rPr>
      <w:rFonts w:ascii="Calibri" w:hAnsi="Calibri"/>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9608">
      <w:bodyDiv w:val="1"/>
      <w:marLeft w:val="0"/>
      <w:marRight w:val="0"/>
      <w:marTop w:val="0"/>
      <w:marBottom w:val="0"/>
      <w:divBdr>
        <w:top w:val="none" w:sz="0" w:space="0" w:color="auto"/>
        <w:left w:val="none" w:sz="0" w:space="0" w:color="auto"/>
        <w:bottom w:val="none" w:sz="0" w:space="0" w:color="auto"/>
        <w:right w:val="none" w:sz="0" w:space="0" w:color="auto"/>
      </w:divBdr>
    </w:div>
    <w:div w:id="86583812">
      <w:bodyDiv w:val="1"/>
      <w:marLeft w:val="0"/>
      <w:marRight w:val="0"/>
      <w:marTop w:val="0"/>
      <w:marBottom w:val="0"/>
      <w:divBdr>
        <w:top w:val="none" w:sz="0" w:space="0" w:color="auto"/>
        <w:left w:val="none" w:sz="0" w:space="0" w:color="auto"/>
        <w:bottom w:val="none" w:sz="0" w:space="0" w:color="auto"/>
        <w:right w:val="none" w:sz="0" w:space="0" w:color="auto"/>
      </w:divBdr>
    </w:div>
    <w:div w:id="284434519">
      <w:bodyDiv w:val="1"/>
      <w:marLeft w:val="0"/>
      <w:marRight w:val="0"/>
      <w:marTop w:val="0"/>
      <w:marBottom w:val="0"/>
      <w:divBdr>
        <w:top w:val="none" w:sz="0" w:space="0" w:color="auto"/>
        <w:left w:val="none" w:sz="0" w:space="0" w:color="auto"/>
        <w:bottom w:val="none" w:sz="0" w:space="0" w:color="auto"/>
        <w:right w:val="none" w:sz="0" w:space="0" w:color="auto"/>
      </w:divBdr>
    </w:div>
    <w:div w:id="294720593">
      <w:bodyDiv w:val="1"/>
      <w:marLeft w:val="0"/>
      <w:marRight w:val="0"/>
      <w:marTop w:val="0"/>
      <w:marBottom w:val="0"/>
      <w:divBdr>
        <w:top w:val="none" w:sz="0" w:space="0" w:color="auto"/>
        <w:left w:val="none" w:sz="0" w:space="0" w:color="auto"/>
        <w:bottom w:val="none" w:sz="0" w:space="0" w:color="auto"/>
        <w:right w:val="none" w:sz="0" w:space="0" w:color="auto"/>
      </w:divBdr>
    </w:div>
    <w:div w:id="302664078">
      <w:bodyDiv w:val="1"/>
      <w:marLeft w:val="0"/>
      <w:marRight w:val="0"/>
      <w:marTop w:val="0"/>
      <w:marBottom w:val="0"/>
      <w:divBdr>
        <w:top w:val="none" w:sz="0" w:space="0" w:color="auto"/>
        <w:left w:val="none" w:sz="0" w:space="0" w:color="auto"/>
        <w:bottom w:val="none" w:sz="0" w:space="0" w:color="auto"/>
        <w:right w:val="none" w:sz="0" w:space="0" w:color="auto"/>
      </w:divBdr>
    </w:div>
    <w:div w:id="337316542">
      <w:bodyDiv w:val="1"/>
      <w:marLeft w:val="0"/>
      <w:marRight w:val="0"/>
      <w:marTop w:val="0"/>
      <w:marBottom w:val="0"/>
      <w:divBdr>
        <w:top w:val="none" w:sz="0" w:space="0" w:color="auto"/>
        <w:left w:val="none" w:sz="0" w:space="0" w:color="auto"/>
        <w:bottom w:val="none" w:sz="0" w:space="0" w:color="auto"/>
        <w:right w:val="none" w:sz="0" w:space="0" w:color="auto"/>
      </w:divBdr>
    </w:div>
    <w:div w:id="372774092">
      <w:bodyDiv w:val="1"/>
      <w:marLeft w:val="0"/>
      <w:marRight w:val="0"/>
      <w:marTop w:val="0"/>
      <w:marBottom w:val="0"/>
      <w:divBdr>
        <w:top w:val="none" w:sz="0" w:space="0" w:color="auto"/>
        <w:left w:val="none" w:sz="0" w:space="0" w:color="auto"/>
        <w:bottom w:val="none" w:sz="0" w:space="0" w:color="auto"/>
        <w:right w:val="none" w:sz="0" w:space="0" w:color="auto"/>
      </w:divBdr>
    </w:div>
    <w:div w:id="373117477">
      <w:bodyDiv w:val="1"/>
      <w:marLeft w:val="0"/>
      <w:marRight w:val="0"/>
      <w:marTop w:val="0"/>
      <w:marBottom w:val="0"/>
      <w:divBdr>
        <w:top w:val="none" w:sz="0" w:space="0" w:color="auto"/>
        <w:left w:val="none" w:sz="0" w:space="0" w:color="auto"/>
        <w:bottom w:val="none" w:sz="0" w:space="0" w:color="auto"/>
        <w:right w:val="none" w:sz="0" w:space="0" w:color="auto"/>
      </w:divBdr>
    </w:div>
    <w:div w:id="378938139">
      <w:bodyDiv w:val="1"/>
      <w:marLeft w:val="0"/>
      <w:marRight w:val="0"/>
      <w:marTop w:val="0"/>
      <w:marBottom w:val="0"/>
      <w:divBdr>
        <w:top w:val="none" w:sz="0" w:space="0" w:color="auto"/>
        <w:left w:val="none" w:sz="0" w:space="0" w:color="auto"/>
        <w:bottom w:val="none" w:sz="0" w:space="0" w:color="auto"/>
        <w:right w:val="none" w:sz="0" w:space="0" w:color="auto"/>
      </w:divBdr>
      <w:divsChild>
        <w:div w:id="1540699707">
          <w:marLeft w:val="0"/>
          <w:marRight w:val="0"/>
          <w:marTop w:val="0"/>
          <w:marBottom w:val="0"/>
          <w:divBdr>
            <w:top w:val="none" w:sz="0" w:space="0" w:color="auto"/>
            <w:left w:val="none" w:sz="0" w:space="0" w:color="auto"/>
            <w:bottom w:val="none" w:sz="0" w:space="0" w:color="auto"/>
            <w:right w:val="none" w:sz="0" w:space="0" w:color="auto"/>
          </w:divBdr>
          <w:divsChild>
            <w:div w:id="1090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2825">
      <w:bodyDiv w:val="1"/>
      <w:marLeft w:val="0"/>
      <w:marRight w:val="0"/>
      <w:marTop w:val="0"/>
      <w:marBottom w:val="0"/>
      <w:divBdr>
        <w:top w:val="none" w:sz="0" w:space="0" w:color="auto"/>
        <w:left w:val="none" w:sz="0" w:space="0" w:color="auto"/>
        <w:bottom w:val="none" w:sz="0" w:space="0" w:color="auto"/>
        <w:right w:val="none" w:sz="0" w:space="0" w:color="auto"/>
      </w:divBdr>
    </w:div>
    <w:div w:id="450589265">
      <w:bodyDiv w:val="1"/>
      <w:marLeft w:val="0"/>
      <w:marRight w:val="0"/>
      <w:marTop w:val="0"/>
      <w:marBottom w:val="0"/>
      <w:divBdr>
        <w:top w:val="none" w:sz="0" w:space="0" w:color="auto"/>
        <w:left w:val="none" w:sz="0" w:space="0" w:color="auto"/>
        <w:bottom w:val="none" w:sz="0" w:space="0" w:color="auto"/>
        <w:right w:val="none" w:sz="0" w:space="0" w:color="auto"/>
      </w:divBdr>
    </w:div>
    <w:div w:id="478495023">
      <w:bodyDiv w:val="1"/>
      <w:marLeft w:val="0"/>
      <w:marRight w:val="0"/>
      <w:marTop w:val="0"/>
      <w:marBottom w:val="0"/>
      <w:divBdr>
        <w:top w:val="none" w:sz="0" w:space="0" w:color="auto"/>
        <w:left w:val="none" w:sz="0" w:space="0" w:color="auto"/>
        <w:bottom w:val="none" w:sz="0" w:space="0" w:color="auto"/>
        <w:right w:val="none" w:sz="0" w:space="0" w:color="auto"/>
      </w:divBdr>
    </w:div>
    <w:div w:id="511378750">
      <w:bodyDiv w:val="1"/>
      <w:marLeft w:val="0"/>
      <w:marRight w:val="0"/>
      <w:marTop w:val="0"/>
      <w:marBottom w:val="0"/>
      <w:divBdr>
        <w:top w:val="none" w:sz="0" w:space="0" w:color="auto"/>
        <w:left w:val="none" w:sz="0" w:space="0" w:color="auto"/>
        <w:bottom w:val="none" w:sz="0" w:space="0" w:color="auto"/>
        <w:right w:val="none" w:sz="0" w:space="0" w:color="auto"/>
      </w:divBdr>
    </w:div>
    <w:div w:id="522322914">
      <w:bodyDiv w:val="1"/>
      <w:marLeft w:val="0"/>
      <w:marRight w:val="0"/>
      <w:marTop w:val="0"/>
      <w:marBottom w:val="0"/>
      <w:divBdr>
        <w:top w:val="none" w:sz="0" w:space="0" w:color="auto"/>
        <w:left w:val="none" w:sz="0" w:space="0" w:color="auto"/>
        <w:bottom w:val="none" w:sz="0" w:space="0" w:color="auto"/>
        <w:right w:val="none" w:sz="0" w:space="0" w:color="auto"/>
      </w:divBdr>
    </w:div>
    <w:div w:id="549996817">
      <w:bodyDiv w:val="1"/>
      <w:marLeft w:val="0"/>
      <w:marRight w:val="0"/>
      <w:marTop w:val="0"/>
      <w:marBottom w:val="0"/>
      <w:divBdr>
        <w:top w:val="none" w:sz="0" w:space="0" w:color="auto"/>
        <w:left w:val="none" w:sz="0" w:space="0" w:color="auto"/>
        <w:bottom w:val="none" w:sz="0" w:space="0" w:color="auto"/>
        <w:right w:val="none" w:sz="0" w:space="0" w:color="auto"/>
      </w:divBdr>
      <w:divsChild>
        <w:div w:id="923028686">
          <w:marLeft w:val="0"/>
          <w:marRight w:val="0"/>
          <w:marTop w:val="0"/>
          <w:marBottom w:val="0"/>
          <w:divBdr>
            <w:top w:val="none" w:sz="0" w:space="0" w:color="auto"/>
            <w:left w:val="none" w:sz="0" w:space="0" w:color="auto"/>
            <w:bottom w:val="none" w:sz="0" w:space="0" w:color="auto"/>
            <w:right w:val="none" w:sz="0" w:space="0" w:color="auto"/>
          </w:divBdr>
          <w:divsChild>
            <w:div w:id="17961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40529">
      <w:bodyDiv w:val="1"/>
      <w:marLeft w:val="0"/>
      <w:marRight w:val="0"/>
      <w:marTop w:val="0"/>
      <w:marBottom w:val="0"/>
      <w:divBdr>
        <w:top w:val="none" w:sz="0" w:space="0" w:color="auto"/>
        <w:left w:val="none" w:sz="0" w:space="0" w:color="auto"/>
        <w:bottom w:val="none" w:sz="0" w:space="0" w:color="auto"/>
        <w:right w:val="none" w:sz="0" w:space="0" w:color="auto"/>
      </w:divBdr>
    </w:div>
    <w:div w:id="596014608">
      <w:bodyDiv w:val="1"/>
      <w:marLeft w:val="0"/>
      <w:marRight w:val="0"/>
      <w:marTop w:val="0"/>
      <w:marBottom w:val="0"/>
      <w:divBdr>
        <w:top w:val="none" w:sz="0" w:space="0" w:color="auto"/>
        <w:left w:val="none" w:sz="0" w:space="0" w:color="auto"/>
        <w:bottom w:val="none" w:sz="0" w:space="0" w:color="auto"/>
        <w:right w:val="none" w:sz="0" w:space="0" w:color="auto"/>
      </w:divBdr>
    </w:div>
    <w:div w:id="598148849">
      <w:bodyDiv w:val="1"/>
      <w:marLeft w:val="0"/>
      <w:marRight w:val="0"/>
      <w:marTop w:val="0"/>
      <w:marBottom w:val="0"/>
      <w:divBdr>
        <w:top w:val="none" w:sz="0" w:space="0" w:color="auto"/>
        <w:left w:val="none" w:sz="0" w:space="0" w:color="auto"/>
        <w:bottom w:val="none" w:sz="0" w:space="0" w:color="auto"/>
        <w:right w:val="none" w:sz="0" w:space="0" w:color="auto"/>
      </w:divBdr>
    </w:div>
    <w:div w:id="616370844">
      <w:bodyDiv w:val="1"/>
      <w:marLeft w:val="0"/>
      <w:marRight w:val="0"/>
      <w:marTop w:val="0"/>
      <w:marBottom w:val="0"/>
      <w:divBdr>
        <w:top w:val="none" w:sz="0" w:space="0" w:color="auto"/>
        <w:left w:val="none" w:sz="0" w:space="0" w:color="auto"/>
        <w:bottom w:val="none" w:sz="0" w:space="0" w:color="auto"/>
        <w:right w:val="none" w:sz="0" w:space="0" w:color="auto"/>
      </w:divBdr>
    </w:div>
    <w:div w:id="632757098">
      <w:bodyDiv w:val="1"/>
      <w:marLeft w:val="0"/>
      <w:marRight w:val="0"/>
      <w:marTop w:val="0"/>
      <w:marBottom w:val="0"/>
      <w:divBdr>
        <w:top w:val="none" w:sz="0" w:space="0" w:color="auto"/>
        <w:left w:val="none" w:sz="0" w:space="0" w:color="auto"/>
        <w:bottom w:val="none" w:sz="0" w:space="0" w:color="auto"/>
        <w:right w:val="none" w:sz="0" w:space="0" w:color="auto"/>
      </w:divBdr>
    </w:div>
    <w:div w:id="656613842">
      <w:bodyDiv w:val="1"/>
      <w:marLeft w:val="0"/>
      <w:marRight w:val="0"/>
      <w:marTop w:val="0"/>
      <w:marBottom w:val="0"/>
      <w:divBdr>
        <w:top w:val="none" w:sz="0" w:space="0" w:color="auto"/>
        <w:left w:val="none" w:sz="0" w:space="0" w:color="auto"/>
        <w:bottom w:val="none" w:sz="0" w:space="0" w:color="auto"/>
        <w:right w:val="none" w:sz="0" w:space="0" w:color="auto"/>
      </w:divBdr>
    </w:div>
    <w:div w:id="687486802">
      <w:bodyDiv w:val="1"/>
      <w:marLeft w:val="0"/>
      <w:marRight w:val="0"/>
      <w:marTop w:val="0"/>
      <w:marBottom w:val="0"/>
      <w:divBdr>
        <w:top w:val="none" w:sz="0" w:space="0" w:color="auto"/>
        <w:left w:val="none" w:sz="0" w:space="0" w:color="auto"/>
        <w:bottom w:val="none" w:sz="0" w:space="0" w:color="auto"/>
        <w:right w:val="none" w:sz="0" w:space="0" w:color="auto"/>
      </w:divBdr>
    </w:div>
    <w:div w:id="693262839">
      <w:bodyDiv w:val="1"/>
      <w:marLeft w:val="0"/>
      <w:marRight w:val="0"/>
      <w:marTop w:val="0"/>
      <w:marBottom w:val="0"/>
      <w:divBdr>
        <w:top w:val="none" w:sz="0" w:space="0" w:color="auto"/>
        <w:left w:val="none" w:sz="0" w:space="0" w:color="auto"/>
        <w:bottom w:val="none" w:sz="0" w:space="0" w:color="auto"/>
        <w:right w:val="none" w:sz="0" w:space="0" w:color="auto"/>
      </w:divBdr>
    </w:div>
    <w:div w:id="703864918">
      <w:bodyDiv w:val="1"/>
      <w:marLeft w:val="0"/>
      <w:marRight w:val="0"/>
      <w:marTop w:val="0"/>
      <w:marBottom w:val="0"/>
      <w:divBdr>
        <w:top w:val="none" w:sz="0" w:space="0" w:color="auto"/>
        <w:left w:val="none" w:sz="0" w:space="0" w:color="auto"/>
        <w:bottom w:val="none" w:sz="0" w:space="0" w:color="auto"/>
        <w:right w:val="none" w:sz="0" w:space="0" w:color="auto"/>
      </w:divBdr>
    </w:div>
    <w:div w:id="712923563">
      <w:bodyDiv w:val="1"/>
      <w:marLeft w:val="0"/>
      <w:marRight w:val="0"/>
      <w:marTop w:val="0"/>
      <w:marBottom w:val="0"/>
      <w:divBdr>
        <w:top w:val="none" w:sz="0" w:space="0" w:color="auto"/>
        <w:left w:val="none" w:sz="0" w:space="0" w:color="auto"/>
        <w:bottom w:val="none" w:sz="0" w:space="0" w:color="auto"/>
        <w:right w:val="none" w:sz="0" w:space="0" w:color="auto"/>
      </w:divBdr>
    </w:div>
    <w:div w:id="713577101">
      <w:bodyDiv w:val="1"/>
      <w:marLeft w:val="0"/>
      <w:marRight w:val="0"/>
      <w:marTop w:val="0"/>
      <w:marBottom w:val="0"/>
      <w:divBdr>
        <w:top w:val="none" w:sz="0" w:space="0" w:color="auto"/>
        <w:left w:val="none" w:sz="0" w:space="0" w:color="auto"/>
        <w:bottom w:val="none" w:sz="0" w:space="0" w:color="auto"/>
        <w:right w:val="none" w:sz="0" w:space="0" w:color="auto"/>
      </w:divBdr>
    </w:div>
    <w:div w:id="716048434">
      <w:bodyDiv w:val="1"/>
      <w:marLeft w:val="0"/>
      <w:marRight w:val="0"/>
      <w:marTop w:val="0"/>
      <w:marBottom w:val="0"/>
      <w:divBdr>
        <w:top w:val="none" w:sz="0" w:space="0" w:color="auto"/>
        <w:left w:val="none" w:sz="0" w:space="0" w:color="auto"/>
        <w:bottom w:val="none" w:sz="0" w:space="0" w:color="auto"/>
        <w:right w:val="none" w:sz="0" w:space="0" w:color="auto"/>
      </w:divBdr>
    </w:div>
    <w:div w:id="734476184">
      <w:bodyDiv w:val="1"/>
      <w:marLeft w:val="0"/>
      <w:marRight w:val="0"/>
      <w:marTop w:val="0"/>
      <w:marBottom w:val="0"/>
      <w:divBdr>
        <w:top w:val="none" w:sz="0" w:space="0" w:color="auto"/>
        <w:left w:val="none" w:sz="0" w:space="0" w:color="auto"/>
        <w:bottom w:val="none" w:sz="0" w:space="0" w:color="auto"/>
        <w:right w:val="none" w:sz="0" w:space="0" w:color="auto"/>
      </w:divBdr>
    </w:div>
    <w:div w:id="756249628">
      <w:bodyDiv w:val="1"/>
      <w:marLeft w:val="0"/>
      <w:marRight w:val="0"/>
      <w:marTop w:val="0"/>
      <w:marBottom w:val="0"/>
      <w:divBdr>
        <w:top w:val="none" w:sz="0" w:space="0" w:color="auto"/>
        <w:left w:val="none" w:sz="0" w:space="0" w:color="auto"/>
        <w:bottom w:val="none" w:sz="0" w:space="0" w:color="auto"/>
        <w:right w:val="none" w:sz="0" w:space="0" w:color="auto"/>
      </w:divBdr>
    </w:div>
    <w:div w:id="825123006">
      <w:bodyDiv w:val="1"/>
      <w:marLeft w:val="0"/>
      <w:marRight w:val="0"/>
      <w:marTop w:val="0"/>
      <w:marBottom w:val="0"/>
      <w:divBdr>
        <w:top w:val="none" w:sz="0" w:space="0" w:color="auto"/>
        <w:left w:val="none" w:sz="0" w:space="0" w:color="auto"/>
        <w:bottom w:val="none" w:sz="0" w:space="0" w:color="auto"/>
        <w:right w:val="none" w:sz="0" w:space="0" w:color="auto"/>
      </w:divBdr>
    </w:div>
    <w:div w:id="878250088">
      <w:bodyDiv w:val="1"/>
      <w:marLeft w:val="0"/>
      <w:marRight w:val="0"/>
      <w:marTop w:val="0"/>
      <w:marBottom w:val="0"/>
      <w:divBdr>
        <w:top w:val="none" w:sz="0" w:space="0" w:color="auto"/>
        <w:left w:val="none" w:sz="0" w:space="0" w:color="auto"/>
        <w:bottom w:val="none" w:sz="0" w:space="0" w:color="auto"/>
        <w:right w:val="none" w:sz="0" w:space="0" w:color="auto"/>
      </w:divBdr>
    </w:div>
    <w:div w:id="895161485">
      <w:bodyDiv w:val="1"/>
      <w:marLeft w:val="0"/>
      <w:marRight w:val="0"/>
      <w:marTop w:val="0"/>
      <w:marBottom w:val="0"/>
      <w:divBdr>
        <w:top w:val="none" w:sz="0" w:space="0" w:color="auto"/>
        <w:left w:val="none" w:sz="0" w:space="0" w:color="auto"/>
        <w:bottom w:val="none" w:sz="0" w:space="0" w:color="auto"/>
        <w:right w:val="none" w:sz="0" w:space="0" w:color="auto"/>
      </w:divBdr>
    </w:div>
    <w:div w:id="946276249">
      <w:bodyDiv w:val="1"/>
      <w:marLeft w:val="0"/>
      <w:marRight w:val="0"/>
      <w:marTop w:val="0"/>
      <w:marBottom w:val="0"/>
      <w:divBdr>
        <w:top w:val="none" w:sz="0" w:space="0" w:color="auto"/>
        <w:left w:val="none" w:sz="0" w:space="0" w:color="auto"/>
        <w:bottom w:val="none" w:sz="0" w:space="0" w:color="auto"/>
        <w:right w:val="none" w:sz="0" w:space="0" w:color="auto"/>
      </w:divBdr>
    </w:div>
    <w:div w:id="998075239">
      <w:bodyDiv w:val="1"/>
      <w:marLeft w:val="0"/>
      <w:marRight w:val="0"/>
      <w:marTop w:val="0"/>
      <w:marBottom w:val="0"/>
      <w:divBdr>
        <w:top w:val="none" w:sz="0" w:space="0" w:color="auto"/>
        <w:left w:val="none" w:sz="0" w:space="0" w:color="auto"/>
        <w:bottom w:val="none" w:sz="0" w:space="0" w:color="auto"/>
        <w:right w:val="none" w:sz="0" w:space="0" w:color="auto"/>
      </w:divBdr>
    </w:div>
    <w:div w:id="1066802067">
      <w:bodyDiv w:val="1"/>
      <w:marLeft w:val="0"/>
      <w:marRight w:val="0"/>
      <w:marTop w:val="0"/>
      <w:marBottom w:val="0"/>
      <w:divBdr>
        <w:top w:val="none" w:sz="0" w:space="0" w:color="auto"/>
        <w:left w:val="none" w:sz="0" w:space="0" w:color="auto"/>
        <w:bottom w:val="none" w:sz="0" w:space="0" w:color="auto"/>
        <w:right w:val="none" w:sz="0" w:space="0" w:color="auto"/>
      </w:divBdr>
    </w:div>
    <w:div w:id="1068579313">
      <w:bodyDiv w:val="1"/>
      <w:marLeft w:val="0"/>
      <w:marRight w:val="0"/>
      <w:marTop w:val="0"/>
      <w:marBottom w:val="0"/>
      <w:divBdr>
        <w:top w:val="none" w:sz="0" w:space="0" w:color="auto"/>
        <w:left w:val="none" w:sz="0" w:space="0" w:color="auto"/>
        <w:bottom w:val="none" w:sz="0" w:space="0" w:color="auto"/>
        <w:right w:val="none" w:sz="0" w:space="0" w:color="auto"/>
      </w:divBdr>
    </w:div>
    <w:div w:id="1084036463">
      <w:bodyDiv w:val="1"/>
      <w:marLeft w:val="0"/>
      <w:marRight w:val="0"/>
      <w:marTop w:val="0"/>
      <w:marBottom w:val="0"/>
      <w:divBdr>
        <w:top w:val="none" w:sz="0" w:space="0" w:color="auto"/>
        <w:left w:val="none" w:sz="0" w:space="0" w:color="auto"/>
        <w:bottom w:val="none" w:sz="0" w:space="0" w:color="auto"/>
        <w:right w:val="none" w:sz="0" w:space="0" w:color="auto"/>
      </w:divBdr>
    </w:div>
    <w:div w:id="1135103192">
      <w:bodyDiv w:val="1"/>
      <w:marLeft w:val="0"/>
      <w:marRight w:val="0"/>
      <w:marTop w:val="0"/>
      <w:marBottom w:val="0"/>
      <w:divBdr>
        <w:top w:val="none" w:sz="0" w:space="0" w:color="auto"/>
        <w:left w:val="none" w:sz="0" w:space="0" w:color="auto"/>
        <w:bottom w:val="none" w:sz="0" w:space="0" w:color="auto"/>
        <w:right w:val="none" w:sz="0" w:space="0" w:color="auto"/>
      </w:divBdr>
    </w:div>
    <w:div w:id="1160393116">
      <w:bodyDiv w:val="1"/>
      <w:marLeft w:val="0"/>
      <w:marRight w:val="0"/>
      <w:marTop w:val="0"/>
      <w:marBottom w:val="0"/>
      <w:divBdr>
        <w:top w:val="none" w:sz="0" w:space="0" w:color="auto"/>
        <w:left w:val="none" w:sz="0" w:space="0" w:color="auto"/>
        <w:bottom w:val="none" w:sz="0" w:space="0" w:color="auto"/>
        <w:right w:val="none" w:sz="0" w:space="0" w:color="auto"/>
      </w:divBdr>
    </w:div>
    <w:div w:id="1219197392">
      <w:bodyDiv w:val="1"/>
      <w:marLeft w:val="0"/>
      <w:marRight w:val="0"/>
      <w:marTop w:val="0"/>
      <w:marBottom w:val="0"/>
      <w:divBdr>
        <w:top w:val="none" w:sz="0" w:space="0" w:color="auto"/>
        <w:left w:val="none" w:sz="0" w:space="0" w:color="auto"/>
        <w:bottom w:val="none" w:sz="0" w:space="0" w:color="auto"/>
        <w:right w:val="none" w:sz="0" w:space="0" w:color="auto"/>
      </w:divBdr>
    </w:div>
    <w:div w:id="1376923864">
      <w:bodyDiv w:val="1"/>
      <w:marLeft w:val="0"/>
      <w:marRight w:val="0"/>
      <w:marTop w:val="0"/>
      <w:marBottom w:val="0"/>
      <w:divBdr>
        <w:top w:val="none" w:sz="0" w:space="0" w:color="auto"/>
        <w:left w:val="none" w:sz="0" w:space="0" w:color="auto"/>
        <w:bottom w:val="none" w:sz="0" w:space="0" w:color="auto"/>
        <w:right w:val="none" w:sz="0" w:space="0" w:color="auto"/>
      </w:divBdr>
    </w:div>
    <w:div w:id="1398430946">
      <w:bodyDiv w:val="1"/>
      <w:marLeft w:val="0"/>
      <w:marRight w:val="0"/>
      <w:marTop w:val="0"/>
      <w:marBottom w:val="0"/>
      <w:divBdr>
        <w:top w:val="none" w:sz="0" w:space="0" w:color="auto"/>
        <w:left w:val="none" w:sz="0" w:space="0" w:color="auto"/>
        <w:bottom w:val="none" w:sz="0" w:space="0" w:color="auto"/>
        <w:right w:val="none" w:sz="0" w:space="0" w:color="auto"/>
      </w:divBdr>
    </w:div>
    <w:div w:id="1457599832">
      <w:bodyDiv w:val="1"/>
      <w:marLeft w:val="0"/>
      <w:marRight w:val="0"/>
      <w:marTop w:val="0"/>
      <w:marBottom w:val="0"/>
      <w:divBdr>
        <w:top w:val="none" w:sz="0" w:space="0" w:color="auto"/>
        <w:left w:val="none" w:sz="0" w:space="0" w:color="auto"/>
        <w:bottom w:val="none" w:sz="0" w:space="0" w:color="auto"/>
        <w:right w:val="none" w:sz="0" w:space="0" w:color="auto"/>
      </w:divBdr>
    </w:div>
    <w:div w:id="1490637773">
      <w:bodyDiv w:val="1"/>
      <w:marLeft w:val="0"/>
      <w:marRight w:val="0"/>
      <w:marTop w:val="0"/>
      <w:marBottom w:val="0"/>
      <w:divBdr>
        <w:top w:val="none" w:sz="0" w:space="0" w:color="auto"/>
        <w:left w:val="none" w:sz="0" w:space="0" w:color="auto"/>
        <w:bottom w:val="none" w:sz="0" w:space="0" w:color="auto"/>
        <w:right w:val="none" w:sz="0" w:space="0" w:color="auto"/>
      </w:divBdr>
    </w:div>
    <w:div w:id="1507288674">
      <w:bodyDiv w:val="1"/>
      <w:marLeft w:val="0"/>
      <w:marRight w:val="0"/>
      <w:marTop w:val="0"/>
      <w:marBottom w:val="0"/>
      <w:divBdr>
        <w:top w:val="none" w:sz="0" w:space="0" w:color="auto"/>
        <w:left w:val="none" w:sz="0" w:space="0" w:color="auto"/>
        <w:bottom w:val="none" w:sz="0" w:space="0" w:color="auto"/>
        <w:right w:val="none" w:sz="0" w:space="0" w:color="auto"/>
      </w:divBdr>
    </w:div>
    <w:div w:id="1515723790">
      <w:bodyDiv w:val="1"/>
      <w:marLeft w:val="0"/>
      <w:marRight w:val="0"/>
      <w:marTop w:val="0"/>
      <w:marBottom w:val="0"/>
      <w:divBdr>
        <w:top w:val="none" w:sz="0" w:space="0" w:color="auto"/>
        <w:left w:val="none" w:sz="0" w:space="0" w:color="auto"/>
        <w:bottom w:val="none" w:sz="0" w:space="0" w:color="auto"/>
        <w:right w:val="none" w:sz="0" w:space="0" w:color="auto"/>
      </w:divBdr>
    </w:div>
    <w:div w:id="1616254038">
      <w:bodyDiv w:val="1"/>
      <w:marLeft w:val="0"/>
      <w:marRight w:val="0"/>
      <w:marTop w:val="0"/>
      <w:marBottom w:val="0"/>
      <w:divBdr>
        <w:top w:val="none" w:sz="0" w:space="0" w:color="auto"/>
        <w:left w:val="none" w:sz="0" w:space="0" w:color="auto"/>
        <w:bottom w:val="none" w:sz="0" w:space="0" w:color="auto"/>
        <w:right w:val="none" w:sz="0" w:space="0" w:color="auto"/>
      </w:divBdr>
    </w:div>
    <w:div w:id="1624338958">
      <w:bodyDiv w:val="1"/>
      <w:marLeft w:val="0"/>
      <w:marRight w:val="0"/>
      <w:marTop w:val="0"/>
      <w:marBottom w:val="0"/>
      <w:divBdr>
        <w:top w:val="none" w:sz="0" w:space="0" w:color="auto"/>
        <w:left w:val="none" w:sz="0" w:space="0" w:color="auto"/>
        <w:bottom w:val="none" w:sz="0" w:space="0" w:color="auto"/>
        <w:right w:val="none" w:sz="0" w:space="0" w:color="auto"/>
      </w:divBdr>
    </w:div>
    <w:div w:id="1636446154">
      <w:bodyDiv w:val="1"/>
      <w:marLeft w:val="0"/>
      <w:marRight w:val="0"/>
      <w:marTop w:val="0"/>
      <w:marBottom w:val="0"/>
      <w:divBdr>
        <w:top w:val="none" w:sz="0" w:space="0" w:color="auto"/>
        <w:left w:val="none" w:sz="0" w:space="0" w:color="auto"/>
        <w:bottom w:val="none" w:sz="0" w:space="0" w:color="auto"/>
        <w:right w:val="none" w:sz="0" w:space="0" w:color="auto"/>
      </w:divBdr>
    </w:div>
    <w:div w:id="1667439046">
      <w:bodyDiv w:val="1"/>
      <w:marLeft w:val="0"/>
      <w:marRight w:val="0"/>
      <w:marTop w:val="0"/>
      <w:marBottom w:val="0"/>
      <w:divBdr>
        <w:top w:val="none" w:sz="0" w:space="0" w:color="auto"/>
        <w:left w:val="none" w:sz="0" w:space="0" w:color="auto"/>
        <w:bottom w:val="none" w:sz="0" w:space="0" w:color="auto"/>
        <w:right w:val="none" w:sz="0" w:space="0" w:color="auto"/>
      </w:divBdr>
    </w:div>
    <w:div w:id="1838112310">
      <w:bodyDiv w:val="1"/>
      <w:marLeft w:val="0"/>
      <w:marRight w:val="0"/>
      <w:marTop w:val="0"/>
      <w:marBottom w:val="0"/>
      <w:divBdr>
        <w:top w:val="none" w:sz="0" w:space="0" w:color="auto"/>
        <w:left w:val="none" w:sz="0" w:space="0" w:color="auto"/>
        <w:bottom w:val="none" w:sz="0" w:space="0" w:color="auto"/>
        <w:right w:val="none" w:sz="0" w:space="0" w:color="auto"/>
      </w:divBdr>
    </w:div>
    <w:div w:id="1976635753">
      <w:bodyDiv w:val="1"/>
      <w:marLeft w:val="0"/>
      <w:marRight w:val="0"/>
      <w:marTop w:val="0"/>
      <w:marBottom w:val="0"/>
      <w:divBdr>
        <w:top w:val="none" w:sz="0" w:space="0" w:color="auto"/>
        <w:left w:val="none" w:sz="0" w:space="0" w:color="auto"/>
        <w:bottom w:val="none" w:sz="0" w:space="0" w:color="auto"/>
        <w:right w:val="none" w:sz="0" w:space="0" w:color="auto"/>
      </w:divBdr>
    </w:div>
    <w:div w:id="2018269003">
      <w:bodyDiv w:val="1"/>
      <w:marLeft w:val="0"/>
      <w:marRight w:val="0"/>
      <w:marTop w:val="0"/>
      <w:marBottom w:val="0"/>
      <w:divBdr>
        <w:top w:val="none" w:sz="0" w:space="0" w:color="auto"/>
        <w:left w:val="none" w:sz="0" w:space="0" w:color="auto"/>
        <w:bottom w:val="none" w:sz="0" w:space="0" w:color="auto"/>
        <w:right w:val="none" w:sz="0" w:space="0" w:color="auto"/>
      </w:divBdr>
    </w:div>
    <w:div w:id="2063670217">
      <w:bodyDiv w:val="1"/>
      <w:marLeft w:val="0"/>
      <w:marRight w:val="0"/>
      <w:marTop w:val="0"/>
      <w:marBottom w:val="0"/>
      <w:divBdr>
        <w:top w:val="none" w:sz="0" w:space="0" w:color="auto"/>
        <w:left w:val="none" w:sz="0" w:space="0" w:color="auto"/>
        <w:bottom w:val="none" w:sz="0" w:space="0" w:color="auto"/>
        <w:right w:val="none" w:sz="0" w:space="0" w:color="auto"/>
      </w:divBdr>
    </w:div>
    <w:div w:id="2076395961">
      <w:bodyDiv w:val="1"/>
      <w:marLeft w:val="0"/>
      <w:marRight w:val="0"/>
      <w:marTop w:val="0"/>
      <w:marBottom w:val="0"/>
      <w:divBdr>
        <w:top w:val="none" w:sz="0" w:space="0" w:color="auto"/>
        <w:left w:val="none" w:sz="0" w:space="0" w:color="auto"/>
        <w:bottom w:val="none" w:sz="0" w:space="0" w:color="auto"/>
        <w:right w:val="none" w:sz="0" w:space="0" w:color="auto"/>
      </w:divBdr>
    </w:div>
    <w:div w:id="210013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5A3FE-5494-4779-A5DB-8BB0D4EBF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6581</Words>
  <Characters>47751</Characters>
  <Application>Microsoft Office Word</Application>
  <DocSecurity>0</DocSecurity>
  <Lines>397</Lines>
  <Paragraphs>108</Paragraphs>
  <ScaleCrop>false</ScaleCrop>
  <HeadingPairs>
    <vt:vector size="2" baseType="variant">
      <vt:variant>
        <vt:lpstr>Cím</vt:lpstr>
      </vt:variant>
      <vt:variant>
        <vt:i4>1</vt:i4>
      </vt:variant>
    </vt:vector>
  </HeadingPairs>
  <TitlesOfParts>
    <vt:vector size="1" baseType="lpstr">
      <vt:lpstr>AJÁNLATTÉTELI DOKUMENTÁCIÓ</vt:lpstr>
    </vt:vector>
  </TitlesOfParts>
  <Company>KSZF</Company>
  <LinksUpToDate>false</LinksUpToDate>
  <CharactersWithSpaces>54224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AJÁNLATTÉTELI DOKUMENTÁCIÓ</dc:title>
  <dc:subject/>
  <dc:creator>Horváth A.</dc:creator>
  <cp:keywords/>
  <cp:lastModifiedBy>SzabóCsilla</cp:lastModifiedBy>
  <cp:revision>3</cp:revision>
  <cp:lastPrinted>2017-11-10T08:52:00Z</cp:lastPrinted>
  <dcterms:created xsi:type="dcterms:W3CDTF">2019-03-06T12:46:00Z</dcterms:created>
  <dcterms:modified xsi:type="dcterms:W3CDTF">2019-03-06T12:46:00Z</dcterms:modified>
</cp:coreProperties>
</file>