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noProof/>
          <w:sz w:val="22"/>
          <w:szCs w:val="22"/>
          <w:lang w:eastAsia="hu-HU"/>
        </w:rPr>
      </w:pPr>
      <w:bookmarkStart w:id="0" w:name="bookmark3"/>
      <w:bookmarkStart w:id="1" w:name="_GoBack"/>
      <w:bookmarkEnd w:id="1"/>
      <w:r>
        <w:rPr>
          <w:rFonts w:eastAsia="Segoe UI"/>
          <w:b/>
          <w:noProof/>
          <w:color w:val="000000"/>
          <w:sz w:val="22"/>
          <w:szCs w:val="22"/>
          <w:lang w:eastAsia="hu-H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26035</wp:posOffset>
            </wp:positionV>
            <wp:extent cx="865505" cy="584835"/>
            <wp:effectExtent l="19050" t="0" r="0" b="0"/>
            <wp:wrapTight wrapText="bothSides">
              <wp:wrapPolygon edited="0">
                <wp:start x="-475" y="0"/>
                <wp:lineTo x="-475" y="21107"/>
                <wp:lineTo x="21394" y="21107"/>
                <wp:lineTo x="21394" y="0"/>
                <wp:lineTo x="-475" y="0"/>
              </wp:wrapPolygon>
            </wp:wrapTight>
            <wp:docPr id="2" name="Kép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Szvegtrzs6"/>
          <w:rFonts w:ascii="Times New Roman" w:hAnsi="Times New Roman" w:cs="Times New Roman"/>
          <w:bCs w:val="0"/>
          <w:sz w:val="22"/>
          <w:szCs w:val="22"/>
        </w:rPr>
        <w:t>Kiegészítés az Európai Unió Hivatalos Lapjához</w:t>
      </w:r>
      <w:bookmarkEnd w:id="0"/>
    </w:p>
    <w:p>
      <w:pPr>
        <w:rPr>
          <w:sz w:val="18"/>
          <w:szCs w:val="18"/>
        </w:rPr>
      </w:pPr>
      <w:r>
        <w:rPr>
          <w:rStyle w:val="Szvegtrzs1"/>
          <w:rFonts w:ascii="Times New Roman" w:hAnsi="Times New Roman" w:cs="Times New Roman"/>
          <w:sz w:val="18"/>
          <w:szCs w:val="18"/>
        </w:rPr>
        <w:t xml:space="preserve">Információ és online formanyomtatványok: </w:t>
      </w:r>
      <w:hyperlink r:id="rId9" w:history="1">
        <w:r>
          <w:rPr>
            <w:rStyle w:val="Hiperhivatkozs"/>
            <w:sz w:val="18"/>
            <w:szCs w:val="18"/>
            <w:u w:val="none"/>
            <w:lang w:val="en-US"/>
          </w:rPr>
          <w:t>http://</w:t>
        </w:r>
        <w:r>
          <w:rPr>
            <w:rStyle w:val="Hiperhivatkozs"/>
            <w:b/>
            <w:sz w:val="18"/>
            <w:szCs w:val="18"/>
            <w:u w:val="none"/>
            <w:lang w:val="en-US"/>
          </w:rPr>
          <w:t>simap.ted.europa.eu</w:t>
        </w:r>
      </w:hyperlink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autoSpaceDE w:val="0"/>
        <w:autoSpaceDN w:val="0"/>
        <w:adjustRightInd w:val="0"/>
        <w:spacing w:before="120" w:after="120"/>
        <w:jc w:val="right"/>
        <w:rPr>
          <w:rFonts w:eastAsia="Times New Roman"/>
          <w:sz w:val="28"/>
          <w:szCs w:val="28"/>
          <w:lang w:eastAsia="hu-HU"/>
        </w:rPr>
      </w:pPr>
      <w:bookmarkStart w:id="2" w:name="bookmark16"/>
      <w:r>
        <w:rPr>
          <w:rStyle w:val="Cmsor3"/>
          <w:rFonts w:ascii="Times New Roman" w:hAnsi="Times New Roman" w:cs="Times New Roman"/>
          <w:bCs w:val="0"/>
          <w:sz w:val="28"/>
          <w:szCs w:val="28"/>
        </w:rPr>
        <w:t>Ajánlati/részvételi felhívás</w:t>
      </w:r>
      <w:bookmarkEnd w:id="2"/>
    </w:p>
    <w:p>
      <w:pPr>
        <w:autoSpaceDE w:val="0"/>
        <w:autoSpaceDN w:val="0"/>
        <w:adjustRightInd w:val="0"/>
        <w:spacing w:before="120" w:after="120"/>
        <w:jc w:val="right"/>
        <w:rPr>
          <w:rFonts w:eastAsia="MyriadPro-Light"/>
          <w:sz w:val="18"/>
          <w:szCs w:val="18"/>
          <w:lang w:eastAsia="hu-HU"/>
        </w:rPr>
      </w:pPr>
      <w:r>
        <w:rPr>
          <w:rFonts w:eastAsia="MyriadPro-Light"/>
          <w:sz w:val="18"/>
          <w:szCs w:val="18"/>
          <w:lang w:eastAsia="hu-HU"/>
        </w:rPr>
        <w:t>2014/24/EU irányelv</w:t>
      </w: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>
        <w:rPr>
          <w:rFonts w:eastAsia="MyriadPro-Semibold"/>
          <w:b/>
          <w:sz w:val="28"/>
          <w:szCs w:val="28"/>
          <w:lang w:eastAsia="hu-HU"/>
        </w:rPr>
        <w:t>I. szakasz: Ajánlatkérő</w:t>
      </w:r>
    </w:p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spacing w:before="120" w:after="120"/>
        <w:rPr>
          <w:rFonts w:eastAsia="MyriadPro-LightIt"/>
          <w:i/>
          <w:iCs/>
          <w:sz w:val="18"/>
          <w:szCs w:val="18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I.1) Név és címek</w:t>
      </w:r>
      <w:r>
        <w:rPr>
          <w:rFonts w:eastAsia="MyriadPro-Semibold"/>
          <w:b/>
          <w:lang w:eastAsia="hu-HU"/>
        </w:rPr>
        <w:t xml:space="preserve"> </w:t>
      </w:r>
      <w:r>
        <w:rPr>
          <w:rFonts w:eastAsia="MyriadPro-Semibold"/>
          <w:b/>
          <w:sz w:val="18"/>
          <w:szCs w:val="18"/>
          <w:vertAlign w:val="superscript"/>
          <w:lang w:eastAsia="hu-HU"/>
        </w:rPr>
        <w:t>1</w:t>
      </w:r>
      <w:r>
        <w:rPr>
          <w:rFonts w:eastAsia="MyriadPro-Semibold"/>
          <w:b/>
          <w:sz w:val="20"/>
          <w:szCs w:val="20"/>
          <w:lang w:eastAsia="hu-HU"/>
        </w:rPr>
        <w:t xml:space="preserve"> </w:t>
      </w:r>
      <w:r>
        <w:rPr>
          <w:rFonts w:eastAsia="MyriadPro-LightIt"/>
          <w:i/>
          <w:iCs/>
          <w:sz w:val="18"/>
          <w:szCs w:val="18"/>
          <w:lang w:eastAsia="hu-HU"/>
        </w:rPr>
        <w:t>(jelölje meg az eljárásért felelős összes ajánlatkérőt)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01"/>
        <w:gridCol w:w="2412"/>
        <w:gridCol w:w="2413"/>
      </w:tblGrid>
      <w:tr>
        <w:tc>
          <w:tcPr>
            <w:tcW w:w="7333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Hivatalos név: </w:t>
            </w:r>
            <w:bookmarkStart w:id="3" w:name="_Hlk513475104"/>
            <w:r>
              <w:rPr>
                <w:rFonts w:eastAsia="MyriadPro-Light"/>
                <w:sz w:val="18"/>
                <w:szCs w:val="18"/>
                <w:lang w:eastAsia="hu-HU"/>
              </w:rPr>
              <w:t>Soproni Erzsébet Oktató Kórház és Rehabilitációs Intézet</w:t>
            </w:r>
            <w:bookmarkEnd w:id="3"/>
          </w:p>
        </w:tc>
        <w:tc>
          <w:tcPr>
            <w:tcW w:w="2445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Nemzeti azonosítószám: AK06876</w:t>
            </w:r>
            <w:r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  <w:gridSpan w:val="4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Postai cím: Győri út 15.</w:t>
            </w:r>
          </w:p>
        </w:tc>
      </w:tr>
      <w:tr>
        <w:tc>
          <w:tcPr>
            <w:tcW w:w="2444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Város: Sopron</w:t>
            </w:r>
          </w:p>
        </w:tc>
        <w:tc>
          <w:tcPr>
            <w:tcW w:w="2445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NUTS-kód: HU-221</w:t>
            </w:r>
          </w:p>
        </w:tc>
        <w:tc>
          <w:tcPr>
            <w:tcW w:w="2444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Postai irányítószám: 9400</w:t>
            </w:r>
          </w:p>
        </w:tc>
        <w:tc>
          <w:tcPr>
            <w:tcW w:w="2445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Ország: Magyarország</w:t>
            </w:r>
          </w:p>
        </w:tc>
      </w:tr>
      <w:tr>
        <w:tc>
          <w:tcPr>
            <w:tcW w:w="7333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Kapcsolattartó személy: Béresné Bakondi Ágnes</w:t>
            </w:r>
          </w:p>
        </w:tc>
        <w:tc>
          <w:tcPr>
            <w:tcW w:w="2445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Telefon: +36 99514200</w:t>
            </w:r>
          </w:p>
        </w:tc>
      </w:tr>
      <w:tr>
        <w:tc>
          <w:tcPr>
            <w:tcW w:w="7333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E-mail: kozbeszerzes@sopronigyogykozpont.hu</w:t>
            </w:r>
          </w:p>
        </w:tc>
        <w:tc>
          <w:tcPr>
            <w:tcW w:w="2445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Fax: +36 99514250</w:t>
            </w:r>
          </w:p>
        </w:tc>
      </w:tr>
      <w:tr>
        <w:tc>
          <w:tcPr>
            <w:tcW w:w="9778" w:type="dxa"/>
            <w:gridSpan w:val="4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Internetcím(ek)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Az ajánlatkérő általános címe: </w:t>
            </w:r>
            <w:r>
              <w:rPr>
                <w:rFonts w:eastAsia="MyriadPro-Light"/>
                <w:i/>
                <w:iCs/>
                <w:sz w:val="18"/>
                <w:szCs w:val="18"/>
                <w:lang w:eastAsia="hu-HU"/>
              </w:rPr>
              <w:t xml:space="preserve">http://www.sopronigyogykozpont.hu/ </w:t>
            </w:r>
            <w:r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  <w:t>(URL)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 felhasználói oldal címe: </w:t>
            </w:r>
            <w:r>
              <w:rPr>
                <w:rFonts w:eastAsia="MyriadPro-Light"/>
                <w:i/>
                <w:iCs/>
                <w:sz w:val="18"/>
                <w:szCs w:val="18"/>
                <w:lang w:eastAsia="hu-HU"/>
              </w:rPr>
              <w:t xml:space="preserve">https://ekr.gov.hu/ </w:t>
            </w:r>
            <w:r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  <w:lang w:eastAsia="hu-HU"/>
        </w:rPr>
      </w:pPr>
      <w:r>
        <w:rPr>
          <w:b/>
          <w:color w:val="000000"/>
          <w:sz w:val="22"/>
          <w:szCs w:val="22"/>
        </w:rPr>
        <w:t>I.2) Közös közbeszerzés</w:t>
      </w:r>
      <w:r>
        <w:rPr>
          <w:b/>
          <w:noProof/>
          <w:sz w:val="22"/>
          <w:szCs w:val="22"/>
          <w:lang w:eastAsia="hu-H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spacing w:before="120" w:after="120"/>
              <w:ind w:left="6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szerződés közös közbeszerzés formájában valósul meg.</w:t>
            </w:r>
          </w:p>
          <w:p>
            <w:pPr>
              <w:spacing w:before="120" w:after="120"/>
              <w:ind w:left="284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Több ország részvételével megvalósuló közös közbeszerzés esetében - az alkalmazandó nemzeti közbeszerzési jogszabály:</w:t>
            </w:r>
          </w:p>
          <w:p>
            <w:pPr>
              <w:spacing w:before="120" w:after="120"/>
              <w:ind w:left="6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szerződést központi beszerző szerv ítéli oda.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I.3) Kommunikáció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HiraKakuPro-W3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közbeszerzési dokumentáció korlátozás nélkül, teljes körűen, közvetlenül és díjmentesen elérhető a következő címen: https://ekr.gov.hu/</w:t>
            </w:r>
            <w:r>
              <w:rPr>
                <w:rFonts w:eastAsia="MyriadPro-Light"/>
                <w:i/>
                <w:iCs/>
                <w:sz w:val="18"/>
                <w:szCs w:val="18"/>
                <w:lang w:eastAsia="hu-HU"/>
              </w:rPr>
              <w:t xml:space="preserve"> (URL</w:t>
            </w:r>
            <w:r>
              <w:rPr>
                <w:rFonts w:eastAsia="MyriadPro-Light"/>
                <w:b/>
                <w:bCs/>
                <w:sz w:val="18"/>
                <w:szCs w:val="18"/>
                <w:lang w:eastAsia="hu-HU"/>
              </w:rPr>
              <w:t>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 közbeszerzési dokumentációhoz történő hozzáférés korlátozott. További információ a következő helyről érhető el: </w:t>
            </w:r>
            <w:r>
              <w:rPr>
                <w:rFonts w:eastAsia="MyriadPro-Light"/>
                <w:i/>
                <w:iCs/>
                <w:sz w:val="18"/>
                <w:szCs w:val="18"/>
                <w:lang w:eastAsia="hu-HU"/>
              </w:rPr>
              <w:t>(URL</w:t>
            </w:r>
            <w:r>
              <w:rPr>
                <w:rFonts w:eastAsia="MyriadPro-Light"/>
                <w:b/>
                <w:bCs/>
                <w:sz w:val="18"/>
                <w:szCs w:val="18"/>
                <w:lang w:eastAsia="hu-HU"/>
              </w:rPr>
              <w:t>)</w:t>
            </w:r>
          </w:p>
        </w:tc>
      </w:tr>
      <w:tr>
        <w:tc>
          <w:tcPr>
            <w:tcW w:w="9778" w:type="dxa"/>
          </w:tcPr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További információ a következő címen szerezhető be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fent említett cím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másik cím: </w:t>
            </w:r>
            <w:r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  <w:t>(adjon meg másik címet)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Az ajánlat vagy részvételi jelentkezés benyújtandó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X elektronikusan: </w:t>
            </w:r>
            <w:r>
              <w:rPr>
                <w:rFonts w:eastAsia="MyriadPro-Light"/>
                <w:i/>
                <w:iCs/>
                <w:sz w:val="18"/>
                <w:szCs w:val="18"/>
                <w:lang w:eastAsia="hu-HU"/>
              </w:rPr>
              <w:t>https://ekr.gov.hu/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  <w:t>(URL)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fent említett címre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 következő címre: </w:t>
            </w:r>
            <w:r>
              <w:rPr>
                <w:rFonts w:eastAsia="MyriadPro-Light"/>
                <w:i/>
                <w:iCs/>
                <w:sz w:val="18"/>
                <w:szCs w:val="18"/>
                <w:lang w:eastAsia="hu-HU"/>
              </w:rPr>
              <w:t>https://ekr.gov.hu/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  <w:t>(adjon meg másik címet)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Az elektronikus kommunikáció olyan eszközök és berendezések használatát igényli, amelyek nem általánosan hozzáférhetők. Ezen eszközök és berendezések korlátozás nélkül, teljes körűen, közvetlenül és díjmentesen elérhetők a következő címen: </w:t>
            </w:r>
            <w:r>
              <w:rPr>
                <w:rFonts w:eastAsia="MyriadPro-Light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I.4) Az ajánlatkérő típusa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821"/>
      </w:tblGrid>
      <w:tr>
        <w:tc>
          <w:tcPr>
            <w:tcW w:w="4889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lastRenderedPageBreak/>
              <w:t>◯ Minisztérium vagy egyéb nemzeti vagy szövetségi hatóság, valamint regionális vagy helyi részlegeik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Nemzeti vagy szövetségi iroda/hivatal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Lucida Sans" w:eastAsia="MyriadPro-Light" w:hAnsi="Lucida Sans" w:cs="Arial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Regionális vagy helyi hatóság</w:t>
            </w:r>
          </w:p>
        </w:tc>
        <w:tc>
          <w:tcPr>
            <w:tcW w:w="4889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Regionális vagy helyi iroda/hivatal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Közjogi intézmény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Európai intézmény/ügynökség vagy nemzetközi szervezet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X Egyéb típus: egészségügyi intézmény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I.5) Fő tevékenység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>
        <w:tc>
          <w:tcPr>
            <w:tcW w:w="4889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Általános közszolgáltatások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Honvédelem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Közrend és biztonság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Környezetvédelem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Gazdasági és pénzügyek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X Egészségügy</w:t>
            </w:r>
          </w:p>
        </w:tc>
        <w:tc>
          <w:tcPr>
            <w:tcW w:w="4889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Lakásszolgáltatás és közösségi rekreáció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Szociális védelem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Szabadidő, kultúra és vallás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Oktatás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Egyéb tevékenység: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>
        <w:rPr>
          <w:rFonts w:eastAsia="MyriadPro-Semibold"/>
          <w:b/>
          <w:sz w:val="28"/>
          <w:szCs w:val="28"/>
          <w:lang w:eastAsia="hu-HU"/>
        </w:rPr>
        <w:t>II. szakasz: Tárgy</w:t>
      </w:r>
    </w:p>
    <w:p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 xml:space="preserve">II.1) </w:t>
      </w:r>
      <w:bookmarkStart w:id="4" w:name="bookmark8"/>
      <w:r>
        <w:rPr>
          <w:rFonts w:eastAsia="MyriadPro-Semibold"/>
          <w:b/>
          <w:sz w:val="22"/>
          <w:szCs w:val="22"/>
          <w:lang w:eastAsia="hu-HU"/>
        </w:rPr>
        <w:t>A beszerzés mennyisége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2552"/>
      </w:tblGrid>
      <w:tr>
        <w:tc>
          <w:tcPr>
            <w:tcW w:w="7196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II.1.1) Elnevezés: </w:t>
            </w:r>
            <w:bookmarkStart w:id="5" w:name="_Hlk513474862"/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>Orvosi eszközök beszerzése a Soproni Erzsébet Oktató Kórház és Rehabilitációs Intézet részére</w:t>
            </w:r>
            <w:bookmarkEnd w:id="5"/>
          </w:p>
        </w:tc>
        <w:tc>
          <w:tcPr>
            <w:tcW w:w="2582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Hivatkozási szám: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II.1.2) Fő CPV-kód: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33100000-1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ab/>
              <w:t xml:space="preserve">Orvosi felszerelések Kiegészítő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II.1.3) A szerződés típusa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Építési beruházás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Árubeszerzés </w:t>
            </w:r>
            <w:r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Szolgáltatásmegrendelés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II.1.4) Rövid meghatározás: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Orvosi eszközök beszerzése a Soproni Erzsébet Oktató Kórház és Rehabilitációs Intézet részére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I. rész: 2 db ágytálmosó berendezés beszerzése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2 db ágytálmosó berendezés (kívül- belül rozsdamentes, szabadon álló, elől berakós kivitelű mosó-fertőtlenítőgép; max 450x 550x 1650 mm méretű; mikro-processzor vezérlésű)</w:t>
            </w:r>
          </w:p>
          <w:p>
            <w:pPr>
              <w:rPr>
                <w:lang w:eastAsia="hu-HU"/>
              </w:rPr>
            </w:pP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II. rész: 1 db általános kardiotokográf készülék és 1 db ikermonitorozásra is alkalmas kardiotokográf készülék beszerzése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1 db általános kardiotokográf készülék (Szívfrekvencia, méhösszehúzódások és magzati mozgások detektálására, digitális kijelzéssel) és 1 db ikermonitorozásra is alkalmas kardiotokográf készülék (Szívfrekvencia, méhösszehúzódások és magzati mozgások detektálására, digitális kijelzéssel, ikerterhességhez is alkalmas)</w:t>
            </w:r>
          </w:p>
          <w:p>
            <w:pPr>
              <w:rPr>
                <w:lang w:eastAsia="hu-HU"/>
              </w:rPr>
            </w:pP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III. rész: 1 db MR kompatiblilis betegátfektető rollátor lap beszerzése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1 db MR kompatiblilis betegátfektető rollátor lap (maximálisan 2,5 kg súlyú, összehajtható kivitelben)</w:t>
            </w:r>
          </w:p>
          <w:p>
            <w:pPr>
              <w:rPr>
                <w:lang w:eastAsia="hu-HU"/>
              </w:rPr>
            </w:pP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IV. rész: 1 db H2 kilégzés mérő készülék beszerzése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1 db H2 kilégzés mérő készülék (a kilégzett hidrogéngáz koncentráció mérésére alkalmas hordozható és mérés közben is kézben tartható készülék, digitális kijelzővel, a gyomor-bél rendellenességek kimutatására a gyermekosztályon)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V. rész: 1 db STORZ 27005 CA Hopkins 70 fokos, vagy azzal egyenértékű optika beszerzése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1 db STORZ 27005 CA Hopkins 70 fokos, vagy azzal egyenértékű optika (4 mm-es átmérőjű, autoklávozható, 30 cm hosszú, sterilizáló dobozban)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Meglévő, saját tulajdonú STORZ eszközhöz csatlakoztatható, teljes mértékben kompatibilis optika beszerzése szükséges, mely indokolja a konkrét márka/gyártó előírását.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VI. rész: 3 db Hőálló fénykábel beszerzése</w:t>
            </w: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Alapmennyiség: 2 db</w:t>
            </w: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Opciós mennyiség 1 db</w:t>
            </w: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Ajánlatkérő a fenti alapmennyiség teljesítésére vállal kötelezettséget, a megadott opciós mennyiség lehívását Ajánlatkérő mint opciós jogosultságot rögzíti.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 xml:space="preserve">Fénykábel 4,8 mm átmérővel, hossz: 250 cm; száloptikás, hőnek rendkívül ellenálló; megnövelt fényátviteli képesség 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lastRenderedPageBreak/>
              <w:t>Gyártó: Karl STORZ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ref.: 495 NCS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Meglévő, saját tulajdonú Karl STORZ eszközhöz.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Konkrét márka/gyártó előírásának indokolása: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Ajánlatkérő saját tulajdonú, Karl STORZ márkájú/gyártójú fénykábelhez tartozó fényforrással rendelkezik (model: 20134020 Nova 300W   sn: UU0703428 típusú fényforrás). Ezen fényforráshoz csatlakoztatható, teljes mértékben kompatibilis fénykábelek beszerzése szükséges, mely indokolja a konkrét márka/gyártó előírását.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 xml:space="preserve">Ajánlatkérő a fentiekben meghatározott orvostechnikai eszközökkel </w:t>
            </w:r>
            <w:r>
              <w:rPr>
                <w:b/>
                <w:sz w:val="18"/>
                <w:szCs w:val="18"/>
                <w:lang w:eastAsia="hu-HU"/>
              </w:rPr>
              <w:t>„egyenértékű”</w:t>
            </w:r>
            <w:r>
              <w:rPr>
                <w:sz w:val="18"/>
                <w:szCs w:val="18"/>
                <w:lang w:eastAsia="hu-HU"/>
              </w:rPr>
              <w:t xml:space="preserve"> eszközt is elfogad a 321/2015. (X.30) Korm. rendelet 46. § (3) bekezdésének megfelelően.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rPr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A terméknek minden a dokumentációban meghatározott minimumelvárásnak / minimumkövetelmények meg kell felelnie. Akár egy paraméter nem megfelelősége az adott részre vonatkozóan érvénytelenséget okozhat.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>II.1.5) Becsült teljes érték vagy nagyságrend: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Érték áfa nélkül: [                ] Pénznem: [ ][ ][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(Keretmegállapodás vagy dinamikus beszerzési rendszer esetében a szerződéseknek a keretmegállapodás vagy dinamikus beszerzési rendszer teljes időtartamára vonatkozó becsült összértéke vagy volumene)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II.1.6) Részekre vonatkozó információk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beszerzés részekből áll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Ajánlatok X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valamennyi részre ◯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legfeljebb a következő számú részre nyújthatók be: [  ]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csak egy részre nyújthatók be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Az egy ajánlattevőnek odaítélhető részek maximális száma: [ 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Semibold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Semibold"/>
                <w:sz w:val="18"/>
                <w:szCs w:val="18"/>
                <w:lang w:eastAsia="hu-HU"/>
              </w:rPr>
            </w:r>
            <w:r>
              <w:rPr>
                <w:rFonts w:eastAsia="MyriadPro-Semibold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Semibold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Az ajánlatkérő fenntartja a jogot arra, hogy a következő részek vagy részcsoportok kombinációjával ítéljen oda szerződéseket:</w:t>
            </w:r>
          </w:p>
        </w:tc>
      </w:tr>
    </w:tbl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 xml:space="preserve">II.2) Meghatározás </w:t>
      </w:r>
      <w:r>
        <w:rPr>
          <w:rFonts w:eastAsia="MyriadPro-Semibold"/>
          <w:b/>
          <w:sz w:val="18"/>
          <w:szCs w:val="18"/>
          <w:vertAlign w:val="superscript"/>
          <w:lang w:eastAsia="hu-H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1"/>
        <w:gridCol w:w="2547"/>
      </w:tblGrid>
      <w:tr>
        <w:tc>
          <w:tcPr>
            <w:tcW w:w="7196" w:type="dxa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II.2.1) Elnevezés: </w:t>
            </w:r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>I. rész:</w:t>
            </w:r>
            <w:r>
              <w:rPr>
                <w:rFonts w:eastAsia="MyriadPro-Semibold"/>
                <w:b/>
                <w:color w:val="1F497D" w:themeColor="text2"/>
                <w:sz w:val="18"/>
                <w:szCs w:val="18"/>
                <w:lang w:eastAsia="hu-HU"/>
              </w:rPr>
              <w:t xml:space="preserve"> </w:t>
            </w:r>
            <w:bookmarkStart w:id="6" w:name="_Hlk513471105"/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>2 db ágytálmosó berendezés beszerzése</w:t>
            </w:r>
            <w:bookmarkEnd w:id="6"/>
          </w:p>
        </w:tc>
        <w:tc>
          <w:tcPr>
            <w:tcW w:w="2582" w:type="dxa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Rész száma: 1. 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II.2.2) További CPV-kód(ok):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Fő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33100000-1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ab/>
              <w:t xml:space="preserve">Orvosi felszerelések Kiegészítő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II.2.3) A teljesítés helye: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NUTS-kód: HU221 A teljesítés fő helyszíne: 9400 Sopron, Győri út 15.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II.2.4) A közbeszerzés ismertetése: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I. rész: 2 db ágytálmosó berendezés beszerzése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2 db ágytálmosó berendezés (kívül- belül rozsdamentes, szabadon álló, elől berakós kivitelű mosó-fertőtlenítőgép; max 450x 550x 1650 mm méretű; mikro-processzor vezérlésű)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Elvárt technikai paraméterek: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Kívül- belül rozsdamentes szabadon álló, elől berakós kivitelű mosó-fertőtlenítőgép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Mérete: max 450x 550x 1650 mm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Mikro-processzor vezérlés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Programok és programfázisok kijelzése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program során folyamatos hőmérséklet ellenőrzés és riasztás nem megfelelő hőmérséklet esetén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Beépített gőzgenerátor termikus fertőtlenítéssel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Gőzfertőtlenítés utáni visszahűtés funkció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Legyen alkalmas magyar gyártmányú ágytálak, vizeletes üvegek ürítésére és fertőtlenítésére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Ciklus idő max. 8 perc (90ºC esetén)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Min. 5 db fix fúvóka a tökéletes tisztításhoz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Min 5 db forgó tisztító fej a tökéletes tisztításhoz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Gőz bevezetés a kamrába szelepeken keresztül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lastRenderedPageBreak/>
              <w:t>Külön tartozékkal vagy a nélkül legyen alkalmas az alábbi eszközök elmosására: 1 db ágytál fedéllel vagy 1-3 db vizeletgyűjtő edény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Beépített vízelőkészítő rendszer (vízlágyítás)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Alsó és hátsó kifolyású változatban is rendelhető legyen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Edényzetet ne keljen kiüríteni a gépbe helyezés előtt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Min. 3 fix program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Víz felhasználás takarékos program esetén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Víz felhasználás normál program esetén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Víz felhasználás intenzív program esetén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Egy ciklusra jutó energia felhasználás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Gépészeti csatlakozás: Hideg víz, meleg víz, szennyvíz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Elektromos csatlakozás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Max. külső felületi hőmérséklet 40 ºC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Max. zajszint 60 dB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Bejövő víz nyomásától való független működésbeépített nyomásfokozó pumpa használatával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Ajtónyitás elleni retesz védelem, mely biztosítja, hogy az ajtó csak a lehűlés után nyitható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mosás befejezésével a mosókamra hőmérsékletét a sterilizálás végett 90 Co-ra fűti, közel 1 percig ott tartja, majd visszahűt. Ez a folyamat a displayen végigkísérhető.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Tömege: max. 100 kg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készülék feleljen meg az EN ISO 15883 előírásainak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kamratér DIN 1.4404-nek megfelelő rozsdamente acélból készüljön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Ajánlatkérő a fentiekben meghatározott orvostechnikai eszközökkel </w:t>
            </w: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„egyenértékű”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eszközt is elfogad a 321/2015. (X.30) Korm. rendelet 46. § (3) bekezdésének megfelelően.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terméknek minden a dokumentációban meghatározott minimumelvárásnak / minimumkövetelmények meg kell felelnie. Akár egy paraméter nem megfelelősége az adott részre vonatkozóan érvénytelenséget okozhat.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lastRenderedPageBreak/>
              <w:t>II.2.5) Értékelési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X Az alábbiakban megadott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HiraKakuPro-W3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Minőségi kritérium – Név: Jótállás időtartama a berendezésre /eszközre (min. 12 hónap – max. 24 hónap)/ Súlyszám: 20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Költség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kritérium – Név: / Súlyszám: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Ár </w:t>
            </w:r>
            <w:r>
              <w:rPr>
                <w:bCs/>
                <w:sz w:val="18"/>
                <w:szCs w:val="18"/>
              </w:rPr>
              <w:t xml:space="preserve">– Súlyszám: 80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21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II.2.6) Becsült teljes érték vagy nagyságrend: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Érték áfa nélkül: [                ] Pénznem: [ ][ ][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(keretmegállapodások vagy dinamikus beszerzési rendszerek esetében</w:t>
            </w:r>
            <w:r>
              <w:rPr>
                <w:rFonts w:eastAsia="MyriadPro-Semibold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becsült maximális összérték e tétel teljes időtartamára vonatkozóan)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II.2.7) A szerződés, a keretmegállapodás vagy a dinamikus beszerzési rendszer időtartama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Időtartam hónapban: [ 4 ] vagy Munkanapokban kifejezett időtartam: [  ]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vagy Kezdés: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/ Befejezés: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 xml:space="preserve">A szerződés meghosszabbítható </w:t>
            </w:r>
            <w:r>
              <w:rPr>
                <w:rFonts w:eastAsia="MS Mincho" w:hAnsi="MS Mincho"/>
                <w:sz w:val="18"/>
                <w:szCs w:val="18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  <w:r>
              <w:rPr>
                <w:bCs/>
                <w:sz w:val="18"/>
                <w:szCs w:val="18"/>
              </w:rPr>
              <w:t xml:space="preserve"> A meghosszabbításra vonatkozó lehetőségek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II.2.9)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Az ajánlattételre vagy részvételre felhívandó gazdasági szereplők számának korlátozására vonatkozó információ</w:t>
            </w:r>
            <w:r>
              <w:rPr>
                <w:rStyle w:val="SzvegtrzsFlkvr"/>
              </w:rPr>
              <w:t xml:space="preserve"> </w:t>
            </w:r>
            <w:r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  <w:t>(nyílt eljárások kivételével)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részvételre jelentkezők tervezett száma: [  ]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lastRenderedPageBreak/>
              <w:t>vagy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Tervezett minimum: [  ] / Maximális szám: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sz w:val="18"/>
                <w:szCs w:val="18"/>
              </w:rPr>
              <w:t xml:space="preserve"> [  ]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>A jelentkezők számának korlátozására vonatkozó objektív szempontok: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>II.2.10) Változatokra vonatkozó információk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Elfogadható változatok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II.2.11) Opciókra vonatkozó információ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Opciók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        Opciók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II.2.12)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Információ az elektronikus katalógusokról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II.2.13) Európai uniós alapokra vonatkozó információk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beszerzés európai uniós alapokból finanszírozott projekttel és/vagy programmal kapcsolatos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igen X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II.2.14) További információ: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rPr>
          <w:sz w:val="22"/>
          <w:szCs w:val="2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>
        <w:tc>
          <w:tcPr>
            <w:tcW w:w="7196" w:type="dxa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II.2.1) Elnevezés: </w:t>
            </w:r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 xml:space="preserve">II. rész: </w:t>
            </w:r>
            <w:bookmarkStart w:id="7" w:name="_Hlk513471116"/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>1 db általános kardiotokográf készülék és 1 db ikermonitorozásra is alkalmas kardiotokográf készülék beszerzése</w:t>
            </w:r>
            <w:bookmarkEnd w:id="7"/>
          </w:p>
        </w:tc>
        <w:tc>
          <w:tcPr>
            <w:tcW w:w="2582" w:type="dxa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Rész száma: 2.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II.2.2) További CPV-kód(ok):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Fő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33100000-1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ab/>
              <w:t xml:space="preserve">Orvosi felszerelések Kiegészítő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II.2.3) A teljesítés helye: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NUTS-kód: HU221 A teljesítés fő helyszíne: 9400 Sopron, Győri út 15.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II.2.4) A közbeszerzés ismertetése: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 rész: 1 db általános kardiotokográf készülék és 1 db ikermonitorozásra is alkalmas kardiotokográf készülék beszerzése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1 db általános kardiotokográf készülék (Szívfrekvencia, méhösszehúzódások és magzati mozgások detektálására, digitális kijelzéssel) és 1 db ikermonitorozásra is alkalmas kardiotokográf készülék (Szívfrekvencia, méhösszehúzódások és magzati mozgások detektálására, digitális kijelzéssel, ikerterhességhez is alkalmas)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Általános kardiotokográf készülék – 1 db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Elvárt technikai paraméterek: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Szívfrekvencia, méhösszehúzódások és magzati mozgások detektálása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Digitális kijelzés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Nagy érzékenységű kb. 1-2 MHz-es, vízálló transducer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méhösszehúzódások időtartamának numerikus kijelzése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Fény- és hangriasztás határérték túllépés esetén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Hangriasztás kikapcsolható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Automatikus magzati mozgásérzékelés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Esemény marker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mért jel megjelenítése numerikusan és grafikusan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Beépített hőnyomtató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Nyomtatási sebesség: legalább 1, 2, 3 cm/perc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Nyomtatás kontrasztja állítható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Magzati szívfrekvencia riasztás határérték beállítási tartomány min. 60-120 bpm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Méhösszehúzódás méréstartománya: 0-99 egység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Doppler hang hangerőszabályozóval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lastRenderedPageBreak/>
              <w:t>Számítógéphez csatlakoztatható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Kommunikációs kapcsolat lehetősége központi rendszerrel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Vizsgálófejei kompatibilisek a jelen pályázatban megajánlott ikermonitorozásra alkalmas kardiotokográf készülékkel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Vizsgálófejei kompatibilisek az osztályon működő GE Corometrics 170-es szériájú készülékekkel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Ikermonitorozásra is alkalmas kardiotokográf készülék – 1db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Elvárt technikai paraméterek: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Ikerterhességhez is alkalmas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Szívfrekvencia, méhösszehúzódások és magzati mozgások detektálása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Digitális kijelzés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Nagy érzékenységű kb. 1-2 MHz-es, vízálló transducer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méhösszehúzódások időtartamának numerikus kijelzése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Fény- és hangriasztás határérték túllépés esetén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Hangriasztás kikapcsolható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Automatikus magzati mozgásérzékelés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Esemény marker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mért jel megjelenítése numerikusan és grafikusan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Beépített hőnyomtató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Nyomtatási sebesség: legalább 1, 2, 3 cm/perc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Nyomtatás kontrasztja állítható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Magzati szívfrekvencia riasztás határérték beállítási tartomány min. 60-120 bpm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Méhösszehúzódás méréstartománya: 0-99 egység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Doppler hang hangerőszabályozóval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Számítógéphez csatlakoztatható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Kommunikációs kapcsolat lehetősége központi rendszerrel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Vizsgálófejei kompatibilisek a jelen pályázatban megajánlott általános kardiotokográf készülékkel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Vizsgálófejei kompatibilisek az osztályon működő GE Corometrics 170-es szériájú készülékekkel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Ajánlatkérő a fentiekben meghatározott orvostechnikai eszközökkel </w:t>
            </w: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„egyenértékű”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eszközt is elfogad a 321/2015. (X.30) Korm. rendelet 46. § (3) bekezdésének megfelelően.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terméknek minden a dokumentációban meghatározott minimumelvárásnak / minimumkövetelmények meg kell felelnie. Akár egy paraméter nem megfelelősége az adott részre vonatkozóan érvénytelenséget okozhat.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lastRenderedPageBreak/>
              <w:t>II.2.5) Értékelési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X Az alábbiakban megadott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HiraKakuPro-W3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Minőségi kritérium – Név: Jótállás időtartama a berendezésre /eszközre (min. 12 hónap – max. 24 hónap) / Súlyszám: 20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Költség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kritérium – Név: / Súlyszám: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Ár </w:t>
            </w:r>
            <w:r>
              <w:rPr>
                <w:bCs/>
                <w:sz w:val="18"/>
                <w:szCs w:val="18"/>
              </w:rPr>
              <w:t xml:space="preserve">– Súlyszám: 80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21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II.2.6) Becsült teljes érték vagy nagyságrend: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Érték áfa nélkül: [                ] Pénznem: [ ][ ][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(keretmegállapodások vagy dinamikus beszerzési rendszerek esetében</w:t>
            </w:r>
            <w:r>
              <w:rPr>
                <w:rFonts w:eastAsia="MyriadPro-Semibold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becsült maximális összérték e tétel teljes időtartamára vonatkozóan)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>II.2.7) A szerződés, a keretmegállapodás vagy a dinamikus beszerzési rendszer időtartama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Időtartam hónapban: [ 4 ] vagy Munkanapokban kifejezett időtartam: [  ]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vagy Kezdés: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/ Befejezés: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 xml:space="preserve">A szerződés meghosszabbítható </w:t>
            </w:r>
            <w:r>
              <w:rPr>
                <w:rFonts w:eastAsia="MS Mincho" w:hAnsi="MS Mincho"/>
                <w:sz w:val="18"/>
                <w:szCs w:val="18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  <w:r>
              <w:rPr>
                <w:bCs/>
                <w:sz w:val="18"/>
                <w:szCs w:val="18"/>
              </w:rPr>
              <w:t xml:space="preserve"> A meghosszabbításra vonatkozó lehetőségek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II.2.9)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Az ajánlattételre vagy részvételre felhívandó gazdasági szereplők számának korlátozására vonatkozó információ</w:t>
            </w:r>
            <w:r>
              <w:rPr>
                <w:rStyle w:val="SzvegtrzsFlkvr"/>
              </w:rPr>
              <w:t xml:space="preserve"> </w:t>
            </w:r>
            <w:r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  <w:t>(nyílt eljárások kivételével)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részvételre jelentkezők tervezett száma: [  ]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vagy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Tervezett minimum: [  ] / Maximális szám: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sz w:val="18"/>
                <w:szCs w:val="18"/>
              </w:rPr>
              <w:t xml:space="preserve"> [  ]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>A jelentkezők számának korlátozására vonatkozó objektív szempontok: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II.2.10) Változatokra vonatkozó információk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Elfogadható változatok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igen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II.2.11) Opciókra vonatkozó információ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Opciók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        Opciók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II.2.12)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Információ az elektronikus katalógusokról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II.2.13) Európai uniós alapokra vonatkozó információk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beszerzés európai uniós alapokból finanszírozott projekttel és/vagy programmal kapcsolatos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MyriadPro-Semibold" w:hint="eastAsia"/>
                <w:sz w:val="18"/>
                <w:szCs w:val="18"/>
                <w:lang w:eastAsia="hu-HU"/>
              </w:rPr>
              <w:t>X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II.2.14) További információ: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rPr>
          <w:sz w:val="22"/>
          <w:szCs w:val="2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2"/>
        <w:gridCol w:w="2546"/>
      </w:tblGrid>
      <w:tr>
        <w:tc>
          <w:tcPr>
            <w:tcW w:w="7196" w:type="dxa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II.2.1) Elnevezés: </w:t>
            </w:r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 xml:space="preserve">III. rész: </w:t>
            </w:r>
            <w:bookmarkStart w:id="8" w:name="_Hlk513471128"/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>1 db MR kompatiblilis betegátfektető rollátor lap beszerzése</w:t>
            </w:r>
            <w:bookmarkEnd w:id="8"/>
          </w:p>
        </w:tc>
        <w:tc>
          <w:tcPr>
            <w:tcW w:w="2582" w:type="dxa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Rész száma: 3.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II.2.2) További CPV-kód(ok):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Fő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33100000-1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ab/>
              <w:t xml:space="preserve">Orvosi felszerelések Kiegészítő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II.2.3) A teljesítés helye: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NUTS-kód: HU221 A teljesítés fő helyszíne: 9400 Sopron, Győri út 15.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II.2.4) A közbeszerzés ismertetése: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III. rész: 1 db MR kompatiblilis betegátfektető rollátor lap beszerzése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1 db MR kompatiblilis betegátfektető rollátor lap (maximálisan 2,5 kg súlyú, összehajtható kivitelben)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Elvárt technikai paraméterek: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Betegátfektető lap a betegmozgatás megkönnyítésére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Rollátor kialakítás, alkalmazásakor a beteg az alaplapon körkörösen csúszó alacsony súrlódású anyagból készült felületen mozgatható két felület között.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Súlya max. 2,5 kg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Hosszúsága 175-185 cm  között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Szélessége 40 – 50 cm között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Összehajtható kivitel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két felület közötti áthidalható távolság a lap használatával min. 20 cm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Biztonságos teherbírás min. 180 kg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lastRenderedPageBreak/>
              <w:t xml:space="preserve">Kialakításának köszönhetően használható MR helyiségben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Akasztó fülek mindkét végen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 xml:space="preserve">Ajánlatkérő a fentiekben meghatározott orvostechnikai eszközökkel </w:t>
            </w:r>
            <w:r>
              <w:rPr>
                <w:b/>
                <w:sz w:val="18"/>
                <w:szCs w:val="18"/>
                <w:lang w:eastAsia="hu-HU"/>
              </w:rPr>
              <w:t>„egyenértékű”</w:t>
            </w:r>
            <w:r>
              <w:rPr>
                <w:sz w:val="18"/>
                <w:szCs w:val="18"/>
                <w:lang w:eastAsia="hu-HU"/>
              </w:rPr>
              <w:t xml:space="preserve"> eszközt is elfogad a 321/2015. (X.30) Korm. rendelet 46. § (3) bekezdésének megfelelően.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A terméknek minden a dokumentációban meghatározott minimumelvárásnak / minimumkövetelmények meg kell felelnie. Akár egy paraméter nem megfelelősége az adott részre vonatkozóan érvénytelenséget okozhat.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lastRenderedPageBreak/>
              <w:t>II.2.5) Értékelési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X Az alábbiakban megadott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HiraKakuPro-W3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Minőségi kritérium – Név: Jótállás időtartama a berendezésre /eszközre (min. 12 hónap – max. 24 hónap) / Súlyszám: 20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Költség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kritérium – Név: / Súlyszám: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Ár </w:t>
            </w:r>
            <w:r>
              <w:rPr>
                <w:bCs/>
                <w:sz w:val="18"/>
                <w:szCs w:val="18"/>
              </w:rPr>
              <w:t xml:space="preserve">– Súlyszám: 80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21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II.2.6) Becsült teljes érték vagy nagyságrend: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Érték áfa nélkül: [                ] Pénznem: [ ][ ][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(keretmegállapodások vagy dinamikus beszerzési rendszerek esetében</w:t>
            </w:r>
            <w:r>
              <w:rPr>
                <w:rFonts w:eastAsia="MyriadPro-Semibold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becsült maximális összérték e tétel teljes időtartamára vonatkozóan)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II.2.7) A szerződés, a keretmegállapodás vagy a dinamikus beszerzési rendszer időtartama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Időtartam hónapban: [4 ] vagy Munkanapokban kifejezett időtartam: [  ]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vagy Kezdés: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/ Befejezés: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 xml:space="preserve">A szerződés meghosszabbítható </w:t>
            </w:r>
            <w:r>
              <w:rPr>
                <w:rFonts w:eastAsia="MS Mincho" w:hAnsi="MS Mincho"/>
                <w:sz w:val="18"/>
                <w:szCs w:val="18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  <w:r>
              <w:rPr>
                <w:bCs/>
                <w:sz w:val="18"/>
                <w:szCs w:val="18"/>
              </w:rPr>
              <w:t xml:space="preserve"> A meghosszabbításra vonatkozó lehetőségek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II.2.9)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Az ajánlattételre vagy részvételre felhívandó gazdasági szereplők számának korlátozására vonatkozó információ</w:t>
            </w:r>
            <w:r>
              <w:rPr>
                <w:rStyle w:val="SzvegtrzsFlkvr"/>
              </w:rPr>
              <w:t xml:space="preserve"> </w:t>
            </w:r>
            <w:r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  <w:t>(nyílt eljárások kivételével)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részvételre jelentkezők tervezett száma: [  ]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vagy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Tervezett minimum: [  ] / Maximális szám: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sz w:val="18"/>
                <w:szCs w:val="18"/>
              </w:rPr>
              <w:t xml:space="preserve"> [  ]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>A jelentkezők számának korlátozására vonatkozó objektív szempontok: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II.2.10) Változatokra vonatkozó információk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Elfogadható változatok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II.2.11) Opciókra vonatkozó információ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Opciók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MyriadPro-Semibold" w:hint="eastAsia"/>
                <w:sz w:val="18"/>
                <w:szCs w:val="18"/>
                <w:lang w:eastAsia="hu-HU"/>
              </w:rPr>
              <w:t>X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nem        Opciók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II.2.12)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Információ az elektronikus katalógusokról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II.2.13) Európai uniós alapokra vonatkozó információk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beszerzés európai uniós alapokból finanszírozott projekttel és/vagy programmal kapcsolatos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X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II.2.14) További információ: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rPr>
          <w:sz w:val="22"/>
          <w:szCs w:val="2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1"/>
        <w:gridCol w:w="2547"/>
      </w:tblGrid>
      <w:tr>
        <w:tc>
          <w:tcPr>
            <w:tcW w:w="7196" w:type="dxa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II.2.1) Elnevezés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: </w:t>
            </w:r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 xml:space="preserve">IV. rész: </w:t>
            </w:r>
            <w:bookmarkStart w:id="9" w:name="_Hlk513471147"/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>1 db H2 kilégzés mérő készülék beszerzése</w:t>
            </w:r>
            <w:r>
              <w:rPr>
                <w:rFonts w:eastAsia="MyriadPro-Semibold"/>
                <w:color w:val="1F497D" w:themeColor="text2"/>
                <w:sz w:val="18"/>
                <w:szCs w:val="18"/>
                <w:vertAlign w:val="superscript"/>
                <w:lang w:eastAsia="hu-HU"/>
              </w:rPr>
              <w:t xml:space="preserve"> </w:t>
            </w:r>
            <w:bookmarkEnd w:id="9"/>
            <w:r>
              <w:rPr>
                <w:rFonts w:eastAsia="MyriadPro-Semibold"/>
                <w:color w:val="1F497D" w:themeColor="text2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  <w:tc>
          <w:tcPr>
            <w:tcW w:w="2582" w:type="dxa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Rész száma: 4.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II.2.2) További CPV-kód(ok):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lastRenderedPageBreak/>
              <w:t xml:space="preserve">Fő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33100000-1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ab/>
              <w:t xml:space="preserve">Orvosi felszerelések Kiegészítő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>II.2.3) A teljesítés helye: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NUTS-kód: HU221 A teljesítés fő helyszíne: 9400 Sopron, Győri út 15.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II.2.4) A közbeszerzés ismertetése: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IV. rész: 1 db H2 kilégzés mérő készülék beszerzése: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1 db H2 kilégzés mérő készülék (a kilégzett hidrogéngáz koncentráció mérésére alkalmas hordozható és mérés közben is kézben tartható készülék, digitális kijelzővel, a gyomor-bél rendellenességek kimutatására a gyermekosztályon)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Elvárt technikai paraméterek: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kilégzett hidrogéngáz koncentráció mérésére alkalmas hordozható és mérés közben is kézben tartható készülék, digitális kijelzővel, a gyomor-bél rendellenességek kimutatására.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Színes LCD kijelző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Érintőképernyős vezérlés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Mérési elv elektrokémiai szenzorral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Mérési tartomány (ppm/H2)  min. 0-480 ppm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Szenzor érzékenység: max. 1 ppm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Pontossága: min. 10 %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Tápellátás: elemről vagy akkumulátorról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Készülék súlya tápellátást biztosító elemekkel/akkumulátorokkal együtt max 300g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Készülék háza: ütésálló műanyag ABS ház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Csecsemő és felnőtt üzemmód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Egy pácienses és csoportos vizsgálati lehetőség.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Készülékbe lévő gyári vizsgálati protokollok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Csoportos vizsgálat esetén az pácienshez rendelt protokollok alapján a készülék a fújatások között ki írja és jelezzi, hogy melyik páciensnek mikor kell legközelebb fújnia.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Felhasználó a gyári protokollokat módosíthatja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légvétel benntartási idő, felhasználó által módosítható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Akkusztikus és vizuális figyelmeztetés a fújást megelőző másodpercekben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Felhasználó által kalibrálható készülék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Készülék kalibrálási periódusa: min. 1 hó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1 hónapnál hosszabb kalibrálási periódus előny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Számítógépes csatlakozási lehetőség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PC alapú adatbázis kezelés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Vizsgálati eredmények letölthetők Pc-re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Adatbázis programból riport nyomtatható, mely a fújások alapján automatikusan görbét rajzol.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Kötelező tartozékok: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Hordtáska/bőrönd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250 db EH csutora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5 db mintavevő egység (filterrel)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1 db Szelepes mintavevő rendszer, mely csecsemők és kis gyermekek fújatásánál, a készüléken keresztül történő belégzést megakadályozza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Arcmaszkok szelepes mintavevőhöz, különböző méretben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1 csomag tisztítókendő, mely alkalmazható elektrokémiai szenzort tartalmazó készülékekhez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lastRenderedPageBreak/>
              <w:t xml:space="preserve">Ajánlatkérő a fentiekben meghatározott orvostechnikai eszközökkel </w:t>
            </w:r>
            <w:r>
              <w:rPr>
                <w:b/>
                <w:sz w:val="18"/>
                <w:szCs w:val="18"/>
                <w:lang w:eastAsia="hu-HU"/>
              </w:rPr>
              <w:t>„egyenértékű”</w:t>
            </w:r>
            <w:r>
              <w:rPr>
                <w:sz w:val="18"/>
                <w:szCs w:val="18"/>
                <w:lang w:eastAsia="hu-HU"/>
              </w:rPr>
              <w:t xml:space="preserve"> eszközt is elfogad a 321/2015. (X.30) Korm. rendelet 46. § (3) bekezdésének megfelelően.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A terméknek minden a dokumentációban meghatározott minimumelvárásnak / minimumkövetelmények meg kell felelnie. Akár egy paraméter nem megfelelősége az adott részre vonatkozóan érvénytelenséget okozhat.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lastRenderedPageBreak/>
              <w:t>II.2.5) Értékelési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X Az alábbiakban megadott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HiraKakuPro-W3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Minőségi kritérium – Név: Jótállás időtartama a berendezésre /eszközre (min. 12 hónap – max. 24 hónap) / Súlyszám: 20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Költség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kritérium – Név: / Súlyszám: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Ár </w:t>
            </w:r>
            <w:r>
              <w:rPr>
                <w:bCs/>
                <w:sz w:val="18"/>
                <w:szCs w:val="18"/>
              </w:rPr>
              <w:t xml:space="preserve">– Súlyszám: 80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21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II.2.6) Becsült teljes érték vagy nagyságrend: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Érték áfa nélkül: [                ] Pénznem: [ ][ ][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(keretmegállapodások vagy dinamikus beszerzési rendszerek esetében</w:t>
            </w:r>
            <w:r>
              <w:rPr>
                <w:rFonts w:eastAsia="MyriadPro-Semibold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becsült maximális összérték e tétel teljes időtartamára vonatkozóan)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II.2.7) A szerződés, a keretmegállapodás vagy a dinamikus beszerzési rendszer időtartama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Időtartam hónapban: [ 4 ] vagy Munkanapokban kifejezett időtartam: [  ]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vagy Kezdés: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/ Befejezés: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 xml:space="preserve">A szerződés meghosszabbítható </w:t>
            </w:r>
            <w:r>
              <w:rPr>
                <w:rFonts w:eastAsia="MS Mincho" w:hAnsi="MS Mincho"/>
                <w:sz w:val="18"/>
                <w:szCs w:val="18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  <w:r>
              <w:rPr>
                <w:bCs/>
                <w:sz w:val="18"/>
                <w:szCs w:val="18"/>
              </w:rPr>
              <w:t xml:space="preserve"> A meghosszabbításra vonatkozó lehetőségek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II.2.9)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Az ajánlattételre vagy részvételre felhívandó gazdasági szereplők számának korlátozására vonatkozó információ</w:t>
            </w:r>
            <w:r>
              <w:rPr>
                <w:rStyle w:val="SzvegtrzsFlkvr"/>
              </w:rPr>
              <w:t xml:space="preserve"> </w:t>
            </w:r>
            <w:r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  <w:t>(nyílt eljárások kivételével)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részvételre jelentkezők tervezett száma: [  ]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vagy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Tervezett minimum: [  ] / Maximális szám: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sz w:val="18"/>
                <w:szCs w:val="18"/>
              </w:rPr>
              <w:t xml:space="preserve"> [  ]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>A jelentkezők számának korlátozására vonatkozó objektív szempontok: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II.2.10) Változatokra vonatkozó információk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Elfogadható változatok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II.2.11) Opciókra vonatkozó információ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Opciók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MyriadPro-Semibold" w:hint="eastAsia"/>
                <w:sz w:val="18"/>
                <w:szCs w:val="18"/>
                <w:lang w:eastAsia="hu-HU"/>
              </w:rPr>
              <w:t>X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nem        Opciók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II.2.12)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Információ az elektronikus katalógusokról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II.2.13) Európai uniós alapokra vonatkozó információk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beszerzés európai uniós alapokból finanszírozott projekttel és/vagy programmal kapcsolatos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II.2.14) További információ: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rPr>
          <w:sz w:val="22"/>
          <w:szCs w:val="2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1"/>
        <w:gridCol w:w="2547"/>
      </w:tblGrid>
      <w:tr>
        <w:tc>
          <w:tcPr>
            <w:tcW w:w="7196" w:type="dxa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II.2.1) Elnevezés: </w:t>
            </w:r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 xml:space="preserve">V. rész: </w:t>
            </w:r>
            <w:bookmarkStart w:id="10" w:name="_Hlk513471162"/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>1 db STORZ 27005 CA Hopkins 70 fokos, vagy azzal egyenértékű optika beszerzése</w:t>
            </w:r>
            <w:r>
              <w:rPr>
                <w:rFonts w:eastAsia="MyriadPro-Semibold"/>
                <w:color w:val="1F497D" w:themeColor="text2"/>
                <w:sz w:val="18"/>
                <w:szCs w:val="18"/>
                <w:vertAlign w:val="superscript"/>
                <w:lang w:eastAsia="hu-HU"/>
              </w:rPr>
              <w:t xml:space="preserve"> </w:t>
            </w:r>
            <w:bookmarkEnd w:id="10"/>
            <w:r>
              <w:rPr>
                <w:rFonts w:eastAsia="MyriadPro-Semibold"/>
                <w:color w:val="1F497D" w:themeColor="text2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  <w:tc>
          <w:tcPr>
            <w:tcW w:w="2582" w:type="dxa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Rész száma: 5.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II.2.2) További CPV-kód(ok):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Fő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33100000-1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ab/>
              <w:t xml:space="preserve">Orvosi felszerelések Kiegészítő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>II.2.3) A teljesítés helye: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NUTS-kód: HU221 A teljesítés fő helyszíne: 9400 Sopron, Győri út 15.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II.2.4) A közbeszerzés ismertetése: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V. rész: 1 db STORZ 27005 CA Hopkins 70 fokos, vagy azzal egyenértékű optika beszerzése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1 db STORZ 27005 CA Hopkins 70 fokos, vagy azzal egyenértékű optika (4 mm-es átmérőjű, autoklávozható, 30 cm hosszú, sterilizáló dobozban)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Meglévő, saját tulajdonú STORZ eszközhöz.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Elvárt technikai paraméterek: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Átmérő 4 mm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Hosszúság 30 cm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Színkód sárga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Autoklávozható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Sterilizáló dobozban szállítva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 xml:space="preserve">Ajánlatkérő a fentiekben meghatározott orvostechnikai eszközökkel </w:t>
            </w:r>
            <w:r>
              <w:rPr>
                <w:b/>
                <w:sz w:val="18"/>
                <w:szCs w:val="18"/>
                <w:lang w:eastAsia="hu-HU"/>
              </w:rPr>
              <w:t>„egyenértékű”</w:t>
            </w:r>
            <w:r>
              <w:rPr>
                <w:sz w:val="18"/>
                <w:szCs w:val="18"/>
                <w:lang w:eastAsia="hu-HU"/>
              </w:rPr>
              <w:t xml:space="preserve"> eszközt is elfogad a 321/2015. (X.30) Korm. rendelet 46. § (3) bekezdésének megfelelően.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A terméknek minden a dokumentációban meghatározott minimumelvárásnak / minimumkövetelmények meg kell felelnie. Akár egy paraméter nem megfelelősége az adott részre vonatkozóan érvénytelenséget okozhat.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II.2.5) Értékelési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X Az alábbiakban megadott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HiraKakuPro-W3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Minőségi kritérium – Név: Jótállás időtartama a berendezésre /eszközre (min. 12 hónap – max. 24 hónap) / Súlyszám: 20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Költség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kritérium – Név: / Súlyszám: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Ár </w:t>
            </w:r>
            <w:r>
              <w:rPr>
                <w:bCs/>
                <w:sz w:val="18"/>
                <w:szCs w:val="18"/>
              </w:rPr>
              <w:t xml:space="preserve">– Súlyszám: 80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21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II.2.6) Becsült teljes érték vagy nagyságrend: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Érték áfa nélkül: [                ] Pénznem: [ ][ ][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(keretmegállapodások vagy dinamikus beszerzési rendszerek esetében</w:t>
            </w:r>
            <w:r>
              <w:rPr>
                <w:rFonts w:eastAsia="MyriadPro-Semibold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becsült maximális összérték e tétel teljes időtartamára vonatkozóan)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II.2.7) A szerződés, a keretmegállapodás vagy a dinamikus beszerzési rendszer időtartama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Időtartam hónapban: [ 4 ] vagy Munkanapokban kifejezett időtartam: [  ]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vagy Kezdés: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/ Befejezés: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 xml:space="preserve">A szerződés meghosszabbítható </w:t>
            </w:r>
            <w:r>
              <w:rPr>
                <w:rFonts w:eastAsia="MS Mincho" w:hAnsi="MS Mincho"/>
                <w:sz w:val="18"/>
                <w:szCs w:val="18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  <w:r>
              <w:rPr>
                <w:bCs/>
                <w:sz w:val="18"/>
                <w:szCs w:val="18"/>
              </w:rPr>
              <w:t xml:space="preserve"> A meghosszabbításra vonatkozó lehetőségek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II.2.9)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Az ajánlattételre vagy részvételre felhívandó gazdasági szereplők számának korlátozására vonatkozó információ</w:t>
            </w:r>
            <w:r>
              <w:rPr>
                <w:rStyle w:val="SzvegtrzsFlkvr"/>
              </w:rPr>
              <w:t xml:space="preserve"> </w:t>
            </w:r>
            <w:r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  <w:t>(nyílt eljárások kivételével)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részvételre jelentkezők tervezett száma: [  ]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vagy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Tervezett minimum: [  ] / Maximális szám: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sz w:val="18"/>
                <w:szCs w:val="18"/>
              </w:rPr>
              <w:t xml:space="preserve"> [  ]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>A jelentkezők számának korlátozására vonatkozó objektív szempontok: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II.2.10) Változatokra vonatkozó információk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Elfogadható változatok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II.2.11) Opciókra vonatkozó információ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lastRenderedPageBreak/>
              <w:t xml:space="preserve">Opciók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        Opciók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 xml:space="preserve">II.2.12)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Információ az elektronikus katalógusokról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II.2.13) Európai uniós alapokra vonatkozó információk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beszerzés európai uniós alapokból finanszírozott projekttel és/vagy programmal kapcsolatos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II.2.14) További információ:</w:t>
            </w:r>
          </w:p>
        </w:tc>
      </w:tr>
    </w:tbl>
    <w:p>
      <w:pPr>
        <w:rPr>
          <w:sz w:val="22"/>
          <w:szCs w:val="2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1"/>
        <w:gridCol w:w="2547"/>
      </w:tblGrid>
      <w:tr>
        <w:tc>
          <w:tcPr>
            <w:tcW w:w="7196" w:type="dxa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II.2.1) Elnevezés: </w:t>
            </w:r>
            <w:r>
              <w:rPr>
                <w:rFonts w:eastAsia="MyriadPro-Semibold"/>
                <w:color w:val="1F497D" w:themeColor="text2"/>
                <w:sz w:val="18"/>
                <w:szCs w:val="18"/>
                <w:lang w:eastAsia="hu-HU"/>
              </w:rPr>
              <w:t>VI. rész: 3 db Hőálló fénykábel beszerzése</w:t>
            </w:r>
          </w:p>
        </w:tc>
        <w:tc>
          <w:tcPr>
            <w:tcW w:w="2582" w:type="dxa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Rész száma: 6.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II.2.2) További CPV-kód(ok):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Fő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33100000-1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ab/>
              <w:t xml:space="preserve">Orvosi felszerelések Kiegészítő CPV-kód: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II.2.3) A teljesítés helye: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NUTS-kód: HU221 A teljesítés fő helyszíne: 9400 Sopron, Győri út 15.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II.2.4) A közbeszerzés ismertetése: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VI. rész: 3 db Hőálló fénykábel beszerzése</w:t>
            </w: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Meglévő, saját tulajdonú STORZ eszközhöz.  </w:t>
            </w:r>
            <w:r>
              <w:rPr>
                <w:b/>
                <w:sz w:val="18"/>
                <w:szCs w:val="18"/>
                <w:lang w:eastAsia="hu-HU"/>
              </w:rPr>
              <w:t>Alapmennyiség: 2 db</w:t>
            </w: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Opciós mennyiség 1 db</w:t>
            </w:r>
          </w:p>
          <w:p>
            <w:pPr>
              <w:rPr>
                <w:b/>
                <w:sz w:val="18"/>
                <w:szCs w:val="18"/>
                <w:lang w:eastAsia="hu-HU"/>
              </w:rPr>
            </w:pPr>
          </w:p>
          <w:p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>Ajánlatkérő a fenti alapmennyiség teljesítésére vállal kötelezettséget, a megadott opciós mennyiség lehívását Ajánlatkérő mint opciós jogosultságot rögzíti.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Konkrét márka/gyártó előírásának indokolása: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Ajánlatkérő saját tulajdonú, Karl STORZ márkájú/gyártójú fénykábelhez tartozó fényforrással rendelkezik (model: 20134020 Nova 300W   sn: UU0703428 típusú fényforrás). Ezen fényforráshoz csatlakoztatható, teljes mértékben kompatibilis fénykábelek beszerzése szükséges, mely indokolja a konkrét márka/gyártó előírását.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Elvárt technikai paraméterek: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Átmérő 4,8 mm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Hosszúság 250 cm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száloptikás,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hőnek rendkívül ellenálló;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megnövelt fényátviteli képesség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Gyártó: Karl STORZ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ref.: 495 NCS</w:t>
            </w:r>
          </w:p>
          <w:p>
            <w:pPr>
              <w:rPr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 xml:space="preserve">Ajánlatkérő a fentiekben meghatározott orvostechnikai eszközökkel </w:t>
            </w:r>
            <w:r>
              <w:rPr>
                <w:b/>
                <w:sz w:val="18"/>
                <w:szCs w:val="18"/>
                <w:lang w:eastAsia="hu-HU"/>
              </w:rPr>
              <w:t>„egyenértékű”</w:t>
            </w:r>
            <w:r>
              <w:rPr>
                <w:sz w:val="18"/>
                <w:szCs w:val="18"/>
                <w:lang w:eastAsia="hu-HU"/>
              </w:rPr>
              <w:t xml:space="preserve"> eszközt is elfogad a 321/2015. (X.30) Korm. rendelet 46. § (3) bekezdésének megfelelően.</w:t>
            </w:r>
          </w:p>
          <w:p>
            <w:pPr>
              <w:rPr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  <w:lang w:eastAsia="hu-HU"/>
              </w:rPr>
              <w:t>A terméknek minden a dokumentációban meghatározott minimumelvárásnak / minimumkövetelmények meg kell felelnie. Akár egy paraméter nem megfelelősége az adott részre vonatkozóan érvénytelenséget okozhat.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II.2.5) Értékelési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X Az alábbiakban megadott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HiraKakuPro-W3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Minőségi kritérium – Név: Jótállás időtartama a berendezésre /eszközre (min. 12 hónap – max. 24 hónap) / Súlyszám: 20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Költség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kritérium – Név: / Súlyszám: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1, 20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142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lastRenderedPageBreak/>
              <w:t xml:space="preserve">X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Ár </w:t>
            </w:r>
            <w:r>
              <w:rPr>
                <w:bCs/>
                <w:sz w:val="18"/>
                <w:szCs w:val="18"/>
              </w:rPr>
              <w:t xml:space="preserve">– Súlyszám: 80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21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Az ár nem az egyetlen odaítélési kritérium, az összes kritérium kizárólag a közbeszerzési dokumentációban került meghatározásra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>II.2.6) Becsült teljes érték vagy nagyságrend: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Érték áfa nélkül: [                ] Pénznem: [ ][ ][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(keretmegállapodások vagy dinamikus beszerzési rendszerek esetében</w:t>
            </w:r>
            <w:r>
              <w:rPr>
                <w:rFonts w:eastAsia="MyriadPro-Semibold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-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becsült maximális összérték e tétel teljes időtartamára vonatkozóan)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II.2.7) A szerződés, a keretmegállapodás vagy a dinamikus beszerzési rendszer időtartama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Időtartam hónapban: [ 18 ] vagy Munkanapokban kifejezett időtartam: [  ]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vagy Kezdés: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/ Befejezés: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 xml:space="preserve">A szerződés meghosszabbítható </w:t>
            </w:r>
            <w:r>
              <w:rPr>
                <w:rFonts w:eastAsia="MS Mincho" w:hAnsi="MS Mincho"/>
                <w:sz w:val="18"/>
                <w:szCs w:val="18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X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  <w:r>
              <w:rPr>
                <w:bCs/>
                <w:sz w:val="18"/>
                <w:szCs w:val="18"/>
              </w:rPr>
              <w:t xml:space="preserve"> A meghosszabbításra vonatkozó lehetőségek ismertetése: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II.2.9)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Az ajánlattételre vagy részvételre felhívandó gazdasági szereplők számának korlátozására vonatkozó információ</w:t>
            </w:r>
            <w:r>
              <w:rPr>
                <w:rStyle w:val="SzvegtrzsFlkvr"/>
              </w:rPr>
              <w:t xml:space="preserve"> </w:t>
            </w:r>
            <w:r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  <w:t>(nyílt eljárások kivételével)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részvételre jelentkezők tervezett száma: [  ]</w:t>
            </w:r>
          </w:p>
          <w:p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vagy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Tervezett minimum: [  ] / Maximális szám: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sz w:val="18"/>
                <w:szCs w:val="18"/>
              </w:rPr>
              <w:t xml:space="preserve"> [  ]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t>A jelentkezők számának korlátozására vonatkozó objektív szempontok: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II.2.10) Változatokra vonatkozó információk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Elfogadható változatok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II.2.11) Opciókra vonatkozó információ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Opciók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X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nem        Opciók ismertetése: 1 db </w:t>
            </w: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Hőálló fénykábel</w:t>
            </w:r>
          </w:p>
        </w:tc>
      </w:tr>
      <w:tr>
        <w:tc>
          <w:tcPr>
            <w:tcW w:w="977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II.2.12)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Információ az elektronikus katalógusokról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Az ajánlatokat elektronikus katalógus formájában kell benyújtani, vagy azoknak elektronikus katalógust kell tartalmazniuk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II.2.13) Európai uniós alapokra vonatkozó információk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beszerzés európai uniós alapokból finanszírozott projekttel és/vagy programmal kapcsolatos 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>
        <w:tc>
          <w:tcPr>
            <w:tcW w:w="9778" w:type="dxa"/>
            <w:gridSpan w:val="2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II.2.14) További információ:</w:t>
            </w:r>
          </w:p>
        </w:tc>
      </w:tr>
    </w:tbl>
    <w:p>
      <w:pPr>
        <w:rPr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>
        <w:rPr>
          <w:rFonts w:eastAsia="MyriadPro-Semibold"/>
          <w:b/>
          <w:sz w:val="28"/>
          <w:szCs w:val="28"/>
          <w:lang w:eastAsia="hu-HU"/>
        </w:rPr>
        <w:t>III. szakasz: Jogi, gazdasági, pénzügyi és műszaki információk</w:t>
      </w:r>
    </w:p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III.1) Részvételi feltételek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III.1.1) Az ajánlattevő/részvételre jelentkező alkalmassága az adott szakmai tevékenység végzésére, ideértve a szakmai és cégnyilvántartásokba történő bejegyzésre vonatkozó előírásokat is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A feltételek felsorolása és rövid ismertetése: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u w:val="single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u w:val="single"/>
                <w:lang w:eastAsia="hu-HU"/>
              </w:rPr>
              <w:t>Az eljárás valamennyi része tekintetében: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Nem lehet ajánlattevő, alvállalkozó és nem vehet részt az alkalmasság igazolásában olyan gazdasági szereplő, aki a Kbt. 62. § (1)-(2) bek.eiben meghatározott kizáró okok hatálya alatt áll.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jelen közbeszerzési eljárásban ajánlattevő/közös ajánlattevő nem vehet igénybe a szerződés teljesítéséhez a Kbt. 62. § (1)-(2) szerinti kizáró okok hatálya alá eső alvállalkozót, valamint az általa az alkalmasság igazolására igénybe venni kívánt más szervezet nem tartozhat a Kbt. 62. § (1)-(2) hatálya alá.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Ajánlatkérő felhívja a figyelmet a Kbt. 74. § (1) bek. a) és b) pontjaiban foglaltakra.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lastRenderedPageBreak/>
              <w:t>A kizáró okok igazolásának ellenőrzését Ajánlatkérő 2 körben végzi: 1. körben az EEKD alapján; 2. körben a 321/2015. (X.30.) Kr. szerinti igazolások és nyilatkozatok benyújtására a Kbt. 69. § (4) szerinti bírálat körében kerül sor. Az EEKD kitöltésére vonatkozó részletes információ a KD-ban.</w:t>
            </w:r>
          </w:p>
          <w:p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Kizáró okok igazolása:</w:t>
            </w:r>
          </w:p>
          <w:p>
            <w:pPr>
              <w:spacing w:before="20" w:after="20"/>
              <w:ind w:right="5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Minden rész tekintetében:</w:t>
            </w:r>
          </w:p>
          <w:p>
            <w:pPr>
              <w:shd w:val="clear" w:color="auto" w:fill="FFFFFF"/>
              <w:rPr>
                <w:sz w:val="18"/>
                <w:szCs w:val="18"/>
              </w:rPr>
            </w:pPr>
          </w:p>
          <w:p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kizáró okok fenn nem állását (közös) ajánlattevő(k), valamint adott esetben az alkalmasság igazolásában részt vevő szervezet </w:t>
            </w:r>
            <w:r>
              <w:rPr>
                <w:sz w:val="18"/>
                <w:szCs w:val="18"/>
                <w:u w:val="single"/>
              </w:rPr>
              <w:t>első körben</w:t>
            </w:r>
            <w:r>
              <w:rPr>
                <w:sz w:val="18"/>
                <w:szCs w:val="18"/>
              </w:rPr>
              <w:t xml:space="preserve"> az egységes európai közbeszerzési dokumentummal (a továbbiakban EEKD) köteles igazolni. Az EEKD-t a Kr. 4. § és 6-7. § alapján kell kitölteni.</w:t>
            </w:r>
          </w:p>
          <w:p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EEKD kitöltésére vonatkozó további részletes információk a KD-ban.</w:t>
            </w:r>
          </w:p>
          <w:p>
            <w:pPr>
              <w:shd w:val="clear" w:color="auto" w:fill="FFFFFF"/>
              <w:rPr>
                <w:sz w:val="18"/>
                <w:szCs w:val="18"/>
              </w:rPr>
            </w:pP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Felhívjuk ajánlattevők figyelmét a Kb. 64. § és a Kr. 4. § (3) bek-re.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Azon alvállalkozók vonatkozásában, amelyek nem vesznek részt az alkalmasság igazolásában, a Kbt. 67. § (4) bek. alapján ajánlattevőnek be kell nyújtania arra vonatkozó nyilatkozatát, hogy nem vesz igénybe a Kbt. 62. § (1)-(2) bek. szerinti kizáró okok hatálya alá eső alvállalkozót.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Kbt. 69. § (4)-(6) bek. alapján a felhívott ajánlattevő a Kr. 8, 10, 12-16. § szerint kell igazolnia, hogy nem tartozik a kizáró okok hatálya alá. </w:t>
            </w: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Felhívjuk a figyelmet az EKR rendelet 10. § (3) bekezdésében foglaltakra.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Folyamatban lévő változásbejegyzési eljárás esetében az ajánlattevő az ajánlathoz köteles csatolni a cégbírósághoz benyújtott változásbejegyzési kérelmet és az annak érkezéséről a cégbíróság által megküldött igazolást (nemleges tartalmú nyilatkozat becsatolása is szükséges).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kizáró okokra és az alkalmassági követelményekre vonatkozóan a közbeszerzés megkezdését megelőzően kiállított igazolások is benyújthatóak (felhasználhatóak) mindaddig, ameddig az igazolásokban foglalt tény, illetve adat tartalma valós. Az ajánlatkérő – ellenkező bizonyításig – az adat valóságtartalmát az ajánlattevő erre vonatkozó külön nyilatkozata nélkül vélelmezi.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Az egységes európai közbeszerzési dokumentumo(ka)t kitöltve, az EKR-ben kell csatolni az ajánlathoz.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sz w:val="18"/>
                <w:szCs w:val="18"/>
              </w:rPr>
              <w:t>- Ajánlatkérő felhívja a figyelmet a 424/2017. (XII.19.) Korm. r. (a továbbiakban: EKR rendelet) 12. § (2) bek.re, valamint az EKR rendelet 13. §-ra.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>III.1.2) Gazdasági és pénzügyi alkalmasság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közbeszerzési dokumentációban megadott kiválasztási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 kiválasztási szempontok felsorolása és rövid ismertetése: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Az alkalmasság minimumkövetelménye(i): </w:t>
            </w:r>
            <w:r>
              <w:rPr>
                <w:rFonts w:eastAsia="MyriadPro-Light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III.1.3) Műszaki, illetve szakmai alkalmasság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közbeszerzési dokumentációban megadott kiválasztási szempontok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 kiválasztási szempontok felsorolása és rövid ismertetése: </w:t>
            </w:r>
          </w:p>
          <w:p>
            <w:pPr>
              <w:spacing w:before="20" w:after="20"/>
              <w:ind w:right="5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Az eljárás mind a 6 része tekintetében:</w:t>
            </w:r>
          </w:p>
          <w:p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alkalmassági feltételnek való megfelelés ellenőrzését AK 2 körben végzi: 1. körben az egységes európai közbeszerzési dokumentum (EEKD) alapján; 2. körben a 321/2015. (X.30.) Kr. szerinti igazolások és nyilatkozatok benyújtására a Kbt. 69. § (4) szerinti bírálat körében kerül sor. Az egységes európai közbeszerzési dokumentum kitöltésére vonatkozó részletes információkat a közbeszerzési dokumentumok tartalmaznak. AK előzetes igazolási módként elfogadja az ATk, érintett gazdasági szereplők egységes európai közbeszerzési dokumentum IV. rész </w:t>
            </w:r>
            <w:r>
              <w:rPr>
                <w:sz w:val="18"/>
                <w:szCs w:val="18"/>
              </w:rPr>
              <w:sym w:font="Symbol" w:char="F061"/>
            </w:r>
            <w:r>
              <w:rPr>
                <w:sz w:val="18"/>
                <w:szCs w:val="18"/>
              </w:rPr>
              <w:t xml:space="preserve"> pont szerinti egyszerű nyilatkozatát arról, hogy megfelelnek az alkalmassági minimumkövetelményeknek.</w:t>
            </w: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M.1) A Kbt. 65. § (4) bek. és a Kr. 21. § (1) bek. a) pontja alapján csatolja az ajánlati felhívás feladását megelőző 36 hónapban teljesített, de legfeljebb 72 hónapon belül megkezdett szállításai referenciáinak ismertetését.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referenciát a Kr. 22. § (1)-(2) bek. szerint kell igazolni.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igazolásnak tartalmaznia kell – a Kr. 22. § (2) bek-re is figyelemmel - az alábbiakat: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szerződést kötő másik fél (neve, székhelye),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szállítás/szolgáltatás tárgya (az alkalmassági minimumkövetelményekre figyelemmel),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 xml:space="preserve">teljesítés ideje (kezdő és befejező időpont, év, hó, nap pontossággal) 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•</w:t>
            </w:r>
            <w:r>
              <w:rPr>
                <w:sz w:val="18"/>
                <w:szCs w:val="18"/>
              </w:rPr>
              <w:tab/>
              <w:t>ellenszolgáltatás összege vagy mennyisége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valamennyi olyan adat, amelyből az alkalmassági követelmény teljesülése megállapítható,</w:t>
            </w:r>
          </w:p>
          <w:p>
            <w:pPr>
              <w:spacing w:before="20" w:after="20"/>
              <w:ind w:left="56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nyilatkozat arról, hogy a teljesítés az előírásoknak és a szerződésnek megfelelően történt-e.</w:t>
            </w: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</w:p>
          <w:p>
            <w:pPr>
              <w:spacing w:before="20" w:after="20"/>
              <w:ind w:right="56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alkalmasság igazolására a Kbt. 65.§ (7), (9) és (11) bek.-ei és a Kbt. 69. § (11) bek. is irányadó.</w:t>
            </w: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egységes európai közbeszerzési dokumentumo(ka)t kitöltve, az EKR-ben kell csatolni az ajánlathoz.</w:t>
            </w: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Ajánlatkérő felhívja a figyelmet a 424/2017. (XII.19.) Korm. r. (a továbbiakban: EKR rendelet) 12. § (2) bek.re, valamint az EKR rendelet 13. §-ra. </w:t>
            </w:r>
          </w:p>
          <w:p>
            <w:pPr>
              <w:spacing w:before="20" w:after="20"/>
              <w:ind w:right="56"/>
              <w:rPr>
                <w:sz w:val="18"/>
                <w:szCs w:val="18"/>
              </w:rPr>
            </w:pP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Az alkalmasság minimumkövetelménye(i): </w:t>
            </w:r>
          </w:p>
          <w:p>
            <w:pPr>
              <w:spacing w:before="120" w:after="120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M.1) Alkalmatlan az ajánlattevő, ha nem rendelkezik az eljárást megindító felhívás feladásától visszafelé számított 36 hónapon belül befejezett, de legfeljebb 72 hónapon belül megkezdett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="MyriadPro-Light"/>
                <w:b/>
                <w:sz w:val="18"/>
                <w:szCs w:val="18"/>
                <w:lang w:eastAsia="hu-HU"/>
              </w:rPr>
              <w:t>részenként, összesen: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I. rész tekintetében esetében nettó 2.040.000,- HUF (kettőmillió-negyvenezer forint) értékű orvosi eszköz és/vagy berendezés szállításra vonatkozó referenciával;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II. rész tekintetében 1 db kardiotokográf készülék szállítására vonatkozó referenciával;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III. rész tekintetében nettó 285.000,- HUF (kettőszáznyolcvanötezer forint) értékű orvosi eszköz és/vagy berendezés szállításból származó referenciával;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IV. rész tekintetében nettó 448.500,- HUF (négyszáznegyvennyolcezer-ötszáz forint) értékű orvosi eszköz és/vagy berendezés szállításból származó referenciával;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V. rész tekintetében 804.000,- HUF (nyolcszáznégyezer forint) értékű 70 fokos optika szállításra vonatkozó referenciával.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VI. rész tekintetében: 1 db hőálló fénykábel szállítására vonatkozó referenciával</w:t>
            </w:r>
          </w:p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Az alkalmassági követelmény teljesíthető egy vagy több (maximum 6 db) referencia bemutatásával, amennyiben ez az adott követelmény esetében értelmezhető.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 xml:space="preserve">III.1.5) Fenntartott szerződésekre vonatkozó információk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284" w:hanging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szerződés védett műhelyek és olyan gazdasági szereplők számára fenntartott, amelyek célja a fogyatékkal élő vagy hátrányos helyzetű személyek társadalmi és szakmai integrációja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A szerződés teljesítése védettmunkahely-teremtési programok keretében történik</w:t>
            </w:r>
          </w:p>
        </w:tc>
      </w:tr>
    </w:tbl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lang w:eastAsia="hu-HU"/>
        </w:rPr>
      </w:pPr>
      <w:r>
        <w:rPr>
          <w:rFonts w:eastAsia="MyriadPro-Semibold"/>
          <w:b/>
          <w:lang w:eastAsia="hu-HU"/>
        </w:rPr>
        <w:t xml:space="preserve">III.2) A szerződéssel kapcsolatos feltételek </w:t>
      </w:r>
      <w:r>
        <w:rPr>
          <w:rFonts w:eastAsia="MyriadPro-Semibold"/>
          <w:b/>
          <w:sz w:val="18"/>
          <w:szCs w:val="18"/>
          <w:vertAlign w:val="superscript"/>
          <w:lang w:eastAsia="hu-H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III.2.1) Meghatározott szakmára (képzettségre) vonatkozó információk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</w:t>
            </w:r>
            <w:r>
              <w:rPr>
                <w:rFonts w:eastAsia="MyriadPro-Semibold"/>
                <w:bCs/>
                <w:i/>
                <w:iCs/>
                <w:sz w:val="18"/>
                <w:szCs w:val="18"/>
                <w:lang w:eastAsia="hu-HU"/>
              </w:rPr>
              <w:t>csak szolgáltatási szerződések esetében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 szolgáltatás teljesítése egy meghatározott szakmához (képzettséghez) van kötve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Semibold"/>
                <w:b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A vonatkozó törvényi, rendeleti vagy közigazgatási rendelkezésre történő hivatkozás:</w:t>
            </w:r>
          </w:p>
        </w:tc>
      </w:tr>
      <w:tr>
        <w:tc>
          <w:tcPr>
            <w:tcW w:w="9778" w:type="dxa"/>
          </w:tcPr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III.2.2) A szerződés teljesítésével kapcsolatos feltételek: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Késedelmi kötbér, hibás teljesítési kötbér, meghiúsulási kötbér: szerződés szerint.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AK előleget nem fizet.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Az AK a szerződésben rögzített tartalom teljesítését követően, az igazolt teljesítés alapján benyújtott számlát fogadja be.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A benyújtott számla ellenértékének kiegyenlítése 60 napos fizetési határidő mellett, a Kbt. 135. § (1), (5)–(6)bek., a Ptk. 6:130. § 3) bek. alapján történik, , tekintettel a kötelező egészségbiztosítás ellátásairól szóló 1997. évi LXXXIII. törvény 9/A. §-a szakaszára. A késedelmi kamatra a Ptk. 6:155. § rendelkezései vonatkoznak.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A részletes szerz. biztosító mellékkötelezettségeket és a fizetési feltételeket a szerz.terv. tartalmazza.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Ajánlatkérő előteljesítést elfogad. </w:t>
            </w:r>
          </w:p>
          <w:p>
            <w:pPr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highlight w:val="cyan"/>
                <w:lang w:eastAsia="hu-HU"/>
              </w:rPr>
              <w:t>Az Eladónak a jelen szerződés tárgyát képező termékekhez mellékelnie kell a megfelelő szállítási okmányokat, valamint az orvostechnikai eszközökről szóló 4/2009. (III.17.) EüM rendelet által meghatározott minőségi tanúsítványok egy példányát, a CE tanúsítvány másolata mellett a magyar nyelvű használati útmutatót.</w:t>
            </w:r>
          </w:p>
          <w:p>
            <w:pPr>
              <w:spacing w:before="120" w:after="120"/>
              <w:rPr>
                <w:rFonts w:eastAsia="MyriadPro-Light"/>
                <w:sz w:val="18"/>
                <w:szCs w:val="18"/>
                <w:lang w:eastAsia="hu-HU"/>
              </w:rPr>
            </w:pPr>
          </w:p>
        </w:tc>
      </w:tr>
      <w:tr>
        <w:tc>
          <w:tcPr>
            <w:tcW w:w="9778" w:type="dxa"/>
          </w:tcPr>
          <w:p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III.2.3) A szerződés teljesítésében közreműködő személyekkel kapcsolatos információ</w:t>
            </w:r>
          </w:p>
          <w:p>
            <w:pPr>
              <w:spacing w:before="120" w:after="120"/>
              <w:rPr>
                <w:rFonts w:eastAsia="MyriadPro-Semibold"/>
                <w:b/>
                <w:lang w:eastAsia="hu-HU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Az ajánlattevőknek közölniük kell a szerződés teljesítésében közreműködő személyek nevét és szakképzettségét</w:t>
            </w:r>
          </w:p>
        </w:tc>
      </w:tr>
    </w:tbl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jc w:val="left"/>
        <w:rPr>
          <w:rFonts w:eastAsia="MyriadPro-Semibold"/>
          <w:b/>
          <w:sz w:val="28"/>
          <w:szCs w:val="28"/>
          <w:lang w:eastAsia="hu-HU"/>
        </w:rPr>
      </w:pPr>
      <w:r>
        <w:rPr>
          <w:rFonts w:eastAsia="MyriadPro-Semibold"/>
          <w:b/>
          <w:sz w:val="28"/>
          <w:szCs w:val="28"/>
          <w:lang w:eastAsia="hu-HU"/>
        </w:rPr>
        <w:lastRenderedPageBreak/>
        <w:br w:type="page"/>
      </w: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>
        <w:rPr>
          <w:rFonts w:eastAsia="MyriadPro-Semibold"/>
          <w:b/>
          <w:sz w:val="28"/>
          <w:szCs w:val="28"/>
          <w:lang w:eastAsia="hu-HU"/>
        </w:rPr>
        <w:lastRenderedPageBreak/>
        <w:t>IV. szakasz: Eljárás</w:t>
      </w:r>
    </w:p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IV.1) Meghatározás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IV.1.1) Az eljárás fajtája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X Nyílt eljárás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Gyorsított eljárás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567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Indokolás: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Meghívásos eljárás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Gyorsított eljárás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567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Indokolás: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◯ Tárgyalásos eljárás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Gyorsított eljárás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567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Indokolás: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Versenypárbeszéd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lang w:eastAsia="hu-HU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Innovációs partnerség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IV.1.3) Keretmegállapodásra vagy dinamikus beszerzési rendszerre vonatkozó információk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A hirdetmény keretmegállapodás megkötésére irányul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Keretmegállapodás egy ajánlattevővel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>Keretmegállapodás több ajánlattevővel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426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A keretmegállapodás résztvevőinek tervezett maximális létszáma: </w:t>
            </w:r>
            <w:r>
              <w:rPr>
                <w:rFonts w:eastAsia="MyriadPro-Light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[   ]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A hirdetmény dinamikus beszerzési rendszer létrehozására irányul</w:t>
            </w:r>
          </w:p>
          <w:p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A dinamikus beszerzési rendszert további beszerzők is alkalmazhatják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Keretmegállapodás esetében – a négy évet meghaladó időtartam indoklása:</w:t>
            </w:r>
          </w:p>
        </w:tc>
      </w:tr>
      <w:tr>
        <w:tc>
          <w:tcPr>
            <w:tcW w:w="9778" w:type="dxa"/>
          </w:tcPr>
          <w:p>
            <w:pPr>
              <w:spacing w:before="120" w:after="120" w:line="194" w:lineRule="exact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IV.1.4) A megoldások, illetve ajánlatok számának a tárgyalásos eljárás vagy a versenypárbeszéd során történő csökkentésére irányuló információ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Igénybe vettek többfordulós eljárást annak érdekében, hogy fokozatosan csökkentsék a megvitatandó megoldások, illetve a megtárgyalandó ajánlatok számát</w:t>
            </w:r>
          </w:p>
        </w:tc>
      </w:tr>
      <w:tr>
        <w:tc>
          <w:tcPr>
            <w:tcW w:w="9778" w:type="dxa"/>
          </w:tcPr>
          <w:p>
            <w:pPr>
              <w:spacing w:before="120" w:after="120" w:line="140" w:lineRule="exact"/>
              <w:rPr>
                <w:sz w:val="18"/>
                <w:szCs w:val="18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IV.1.5) </w:t>
            </w:r>
            <w:r>
              <w:rPr>
                <w:rFonts w:eastAsia="MyriadPro-Semibold"/>
                <w:b/>
                <w:bCs/>
                <w:iCs/>
                <w:sz w:val="18"/>
                <w:szCs w:val="18"/>
                <w:lang w:eastAsia="hu-HU"/>
              </w:rPr>
              <w:t>Információ a tárgyalásról</w:t>
            </w:r>
            <w:r>
              <w:rPr>
                <w:rStyle w:val="Szvegtrzs7FlkvrNemdltTrkz0pt"/>
              </w:rPr>
              <w:t xml:space="preserve"> </w:t>
            </w:r>
            <w:r>
              <w:rPr>
                <w:rFonts w:eastAsia="MyriadPro-Semibold"/>
                <w:bCs/>
                <w:i/>
                <w:sz w:val="18"/>
                <w:szCs w:val="18"/>
                <w:lang w:eastAsia="hu-HU"/>
              </w:rPr>
              <w:t>(kizárólag tárgyalásos eljárás esetében)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ajánlatkérő fenntartja a jogot arra, hogy a szerződést az eredeti ajánlat alapján, tárgyalások lefolytatása nélkül ítélje oda.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IV.1.6) Elektronikus árlejtésre vonatkozó információk 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Elektronikus árlejtést fognak alkalmazni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További információk az elektronikus árlejtésről: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b/>
                <w:bCs/>
                <w:sz w:val="18"/>
                <w:szCs w:val="18"/>
                <w:lang w:eastAsia="hu-HU"/>
              </w:rPr>
              <w:t>IV.1.8) A közbeszerzési megállapodásra (GPA) vonatkozó információk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szerződés a közbeszerzési megállapodás (GPA) hatálya alá tartozik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>
              <w:rPr>
                <w:rFonts w:eastAsia="HiraKakuPro-W3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</w:tbl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IV.2) Adminisztratív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IV.2.1) Az adott eljárásra vonatkozó korábbi közzététel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hirdetmény száma a Hivatalos Lapban: [ ][ ][ ][ ]/S [ ][ ][ ]-[ ][ ][ ][ ][ ][ ][ ]</w:t>
            </w:r>
          </w:p>
          <w:p>
            <w:pPr>
              <w:spacing w:before="120" w:after="120"/>
              <w:rPr>
                <w:rStyle w:val="Szvegtrzs1"/>
                <w:rFonts w:ascii="Times New Roman" w:hAnsi="Times New Roman" w:cs="Times New Roman"/>
                <w:b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(Az alábbiak közül: Előzetes tájékoztató; Felhasználói oldalon közzétett hirdetmény)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highlight w:val="yellow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highlight w:val="yellow"/>
                <w:lang w:eastAsia="hu-HU"/>
              </w:rPr>
              <w:t>IV.2.2) Ajánlatok vagy részvételi kérelmek benyújtásának határideje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highlight w:val="yellow"/>
                <w:lang w:eastAsia="hu-HU"/>
              </w:rPr>
              <w:lastRenderedPageBreak/>
              <w:t xml:space="preserve">Dátum: </w:t>
            </w:r>
            <w:r>
              <w:rPr>
                <w:rFonts w:eastAsia="MyriadPro-Semibold"/>
                <w:i/>
                <w:sz w:val="18"/>
                <w:szCs w:val="18"/>
                <w:highlight w:val="yellow"/>
                <w:lang w:eastAsia="hu-HU"/>
              </w:rPr>
              <w:t>(nn/hh/éééé)</w:t>
            </w:r>
            <w:r>
              <w:rPr>
                <w:rFonts w:eastAsia="MyriadPro-Semibold"/>
                <w:sz w:val="18"/>
                <w:szCs w:val="18"/>
                <w:highlight w:val="yellow"/>
                <w:lang w:eastAsia="hu-HU"/>
              </w:rPr>
              <w:t xml:space="preserve"> Helyi idő: </w:t>
            </w:r>
            <w:r>
              <w:rPr>
                <w:rFonts w:eastAsia="MyriadPro-Semibold"/>
                <w:i/>
                <w:sz w:val="18"/>
                <w:szCs w:val="18"/>
                <w:highlight w:val="yellow"/>
                <w:lang w:eastAsia="hu-HU"/>
              </w:rPr>
              <w:t>(óó:pp)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 xml:space="preserve">IV.2.3) Az ajánlattételi vagy részvételi felhívás kiválasztott jelentkezők részére történő megküldésének becsült dátuma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4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Dátum: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IV.2.4) 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>Azok a nyelvek, amelyeken az ajánlatok vagy részvételi jelentkezések benyújthatók:</w:t>
            </w: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[  ] [  ]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IV.2.6) Az ajánlati kötöttség minimális időtartama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ajánlati kötöttség végső dátuma:</w:t>
            </w:r>
            <w:r>
              <w:rPr>
                <w:rStyle w:val="Szvegtrzs1"/>
              </w:rPr>
              <w:t xml:space="preserve"> </w:t>
            </w:r>
            <w:r>
              <w:rPr>
                <w:rFonts w:eastAsia="MyriadPro-Semibold"/>
                <w:i/>
                <w:sz w:val="18"/>
                <w:szCs w:val="18"/>
                <w:lang w:eastAsia="hu-HU"/>
              </w:rPr>
              <w:t>(nn/hh/éééé)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i/>
                <w:iCs/>
                <w:sz w:val="18"/>
                <w:szCs w:val="18"/>
                <w:lang w:eastAsia="hu-HU"/>
              </w:rPr>
              <w:t>vagy</w:t>
            </w:r>
            <w:r>
              <w:rPr>
                <w:rFonts w:eastAsia="MyriadPro-Semibold"/>
                <w:b/>
                <w:bCs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Az időtartam hónapban: [2] (az ajánlattételi határidő lejártától számítva)</w:t>
            </w:r>
          </w:p>
        </w:tc>
      </w:tr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IV.2.7) Az ajánlatok felbontásának feltételei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i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highlight w:val="yellow"/>
                <w:lang w:eastAsia="hu-HU"/>
              </w:rPr>
              <w:t xml:space="preserve">Dátum: </w:t>
            </w:r>
            <w:r>
              <w:rPr>
                <w:rFonts w:eastAsia="MyriadPro-Semibold"/>
                <w:i/>
                <w:sz w:val="18"/>
                <w:szCs w:val="18"/>
                <w:highlight w:val="yellow"/>
                <w:lang w:eastAsia="hu-HU"/>
              </w:rPr>
              <w:t>(nn/hh/éééé)</w:t>
            </w:r>
            <w:r>
              <w:rPr>
                <w:rFonts w:eastAsia="MyriadPro-Semibold"/>
                <w:sz w:val="18"/>
                <w:szCs w:val="18"/>
                <w:highlight w:val="yellow"/>
                <w:lang w:eastAsia="hu-HU"/>
              </w:rPr>
              <w:t xml:space="preserve"> Helyi idő: </w:t>
            </w:r>
            <w:r>
              <w:rPr>
                <w:rFonts w:eastAsia="MyriadPro-Semibold"/>
                <w:i/>
                <w:sz w:val="18"/>
                <w:szCs w:val="18"/>
                <w:highlight w:val="yellow"/>
                <w:lang w:eastAsia="hu-HU"/>
              </w:rPr>
              <w:t>(óó:pp)</w:t>
            </w:r>
            <w:r>
              <w:rPr>
                <w:rFonts w:eastAsia="MyriadPro-Semibold"/>
                <w:sz w:val="18"/>
                <w:szCs w:val="18"/>
                <w:highlight w:val="yellow"/>
                <w:lang w:eastAsia="hu-HU"/>
              </w:rPr>
              <w:t xml:space="preserve">     Hely: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Információk a jogosultakról és a bontási eljárásról: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ajánlatok bontása az EKR Rendelet 15. §-ának (2), (4) és (5) bekezdése alapján az EKR-ben történik. Az bontás időpontjában az ajánlatok az EKR rendszerben az ajánlatkérő számára hozzáférhetővé válnak. A Kbt. 68. § (4) bekezdése szerinti adatokat az EKR a bontás időpontjától kezdve azonnal -elektronikusan- azzal a tartalommal, ahogyan azok az ajánlatban szerepelnek- az ajánlattevők részére elérhetővé teszi</w:t>
            </w:r>
          </w:p>
        </w:tc>
      </w:tr>
    </w:tbl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>
        <w:rPr>
          <w:rFonts w:eastAsia="MyriadPro-Semibold"/>
          <w:b/>
          <w:sz w:val="28"/>
          <w:szCs w:val="28"/>
          <w:lang w:eastAsia="hu-HU"/>
        </w:rPr>
        <w:t>VI. szakasz: Kiegészítő információk</w:t>
      </w:r>
    </w:p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VI.1) A közbeszerzés ismétlődő jellegére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közbeszerzés ismétlődő jellegű </w:t>
            </w:r>
            <w:r>
              <w:rPr>
                <w:rFonts w:eastAsia="MyriadPro-Semibold" w:hint="eastAsia"/>
                <w:sz w:val="18"/>
                <w:szCs w:val="18"/>
                <w:lang w:eastAsia="hu-HU"/>
              </w:rPr>
              <w:t>◯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 igen X nem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22"/>
                <w:szCs w:val="22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 további hirdetmények közzétételének tervezett ideje: </w:t>
            </w:r>
            <w:r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VI.2) Információ az elektronikus munkafolyamatokról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 megrendelés elektronikus úton történik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>
              <w:rPr>
                <w:rFonts w:eastAsia="MyriadPro-Light"/>
                <w:sz w:val="18"/>
                <w:szCs w:val="18"/>
                <w:lang w:eastAsia="hu-HU"/>
              </w:rPr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Elektronikusan benyújtott számlákat elfogadnak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X 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A fizetés elektronikus úton történik</w:t>
            </w:r>
          </w:p>
        </w:tc>
      </w:tr>
    </w:tbl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 xml:space="preserve">VI.3) További információk: </w:t>
      </w:r>
      <w:r>
        <w:rPr>
          <w:rFonts w:eastAsia="MyriadPro-Semibold"/>
          <w:b/>
          <w:sz w:val="18"/>
          <w:szCs w:val="18"/>
          <w:vertAlign w:val="superscript"/>
          <w:lang w:eastAsia="hu-H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c>
          <w:tcPr>
            <w:tcW w:w="9778" w:type="dxa"/>
          </w:tcPr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értékelés módszere: 1. Egyösszegű ajánlati ár (nettó HUF) – fordított arányosítás, 2. Jótállás időtartama a berendezésre /eszközre (min. 12 hónap – max. 24 hónap) – egyenes arányisítás. Az ajánlatok részszempontok szerinti tartalmi elemeinek értékelése során adható pontszám alsó és felső határa: 0-100 pont. Az értékelésre vonatkozó további szabályokat a további közbeszerzési dokumentumok tartalmazzák.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közbeszerzési dokumentumok Kbt. 57. § (2) bekezdés szerinti elérése az eljárásban történő részvétel feltétele. A közbeszerzési dokumentumot ajánlatonként egy ajánlattevőnek/ megnevezett alvállalkozónak el kell érnie az ajánlattételi határidő lejártáig. Ajánlatkérő a közbeszerzési dokumentumokat valamennyi részvételre jelentkezőnek korlátlanul és teljes körűen, közvetlenül és díjmentesen elektronikusan biztosítja. Ajánlatkérő a Kbt. 57. § (2) bekezdésének megfelelően az eljárás dokumentumait az elektronikus közbeszerzés részletes szabályairól szóló 424/2017. (XII. 19.) Korm. rendelet szerint kizárólag az EKR rendszerben regisztrált gazdasági szereplők részére biztosítja.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ajánlatot az EKR rendelet 15. § (3) bekezdése szerint kell benyújtani.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EKR útján elektronikus úton benyújtott ajánlatnak tartalmaznia kell (minden rész vonatkozásában) amennyiben az EKR erre formanyomtatványt biztosít, annak kitöltésével: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-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ab/>
              <w:t xml:space="preserve">Kbt. 66. § (5) bek. szerinti felolvasólap 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-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ab/>
              <w:t>ajánlattevő, adott esetben az alkalmasság igazolásában részt vevő más szervezet nevében aláíró személy aláírási címpéldányának v aláírás mintájának eredeti v másolati példánya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lastRenderedPageBreak/>
              <w:t>-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ab/>
              <w:t>amennyiben a cégjegyzésre jogosult és a kötelezettségvállaló személye különböző, a kötelezettségvállaló aláírását is tartalmazó, legalább teljes bizonyító erejű okiratba foglalt meghatalmazás eredeti v másolati példánya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-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ab/>
              <w:t>ajánlattevő a Kbt. 66. § (2) bek.-ben foglaltaknak megfelelő eredeti kifejezett nyil.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-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ab/>
              <w:t>Ajánlattevőnek a Kbt. 66. § (6) bek. szerinti nyil. (nemleges tartalommal is)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-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ab/>
              <w:t>nyil. a Kbt. 65. § (7) bek. alapján, (nemleges tartalommal is) továbbá kötelezettségvállalást tartalmazó okirat (adott esetben)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-            szakmai ajánlat (Műszaki specifikáció szerinti táblázatok részenként),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-            folyamatban lévő változásbejegyzési eljárás esetében az ajánlattevő az ajánlathoz köteles csatolni a cégbírósághoz benyújtott változásbejegyzési kérelmet és az annak érkezéséről a cégbíróság által megküldött igazolást (nemleges tartalmú nyilatkozat becsatolása nem szükséges);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-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ab/>
              <w:t>közös ajánlattevői megállapodás, amely tartalmazza a dokumentációban leírtakat.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Ajánlatkérő a Kr. 30. § (4) bek. szerint felhívja ajánlattevők figyelmét, h az alkalmasság feltételeit és igazolását a III.1.3) pont vonatkozásában a 321/2015. (X.30.) Kr. 28. § (3) bek.-hez képest szigorúbban állapítja meg.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ajánlatban benyújtott dokumentumokat a Kbt. 47. § (2) bek. alapján egyszerű másolatban is be lehet nyújtani az EKR rendelet 10. § - 13. §-val összhangban.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Kbt. 71. § (6) bek. tekintetében, ha a hiánypótlással az ajánlattevő az ajánlatban korábban nem szereplő gazdasági szereplőt von be úgy Ajánlatkérő korlátozás nélkül biztosítja a hiánypótlás lehetőségét.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Nem teszi lehetővé a szerződés teljesítése érdekében gazdálkodó szervezet (projekttársaság) létrehozását sem közös Ajánlattevők, sem önálló Ajánlattevők vonatkozásában.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IV.2.6) pontban jelölt ajánlati kötöttség minimális időtartamának megadott két hónap alatt 60 nap értendő.</w:t>
            </w:r>
          </w:p>
          <w:p>
            <w:pPr>
              <w:spacing w:before="120" w:after="120"/>
              <w:rPr>
                <w:sz w:val="18"/>
                <w:szCs w:val="18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Ajánlatkérő a jelen eljárásban nem alkalmazza a Kbt. 75. § (2) bek. e) pontját.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FAKSZT: dr. Wellmann-Kiss Katalin OO241.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további részleteket a további közbeszerzési dokumentumok tartalmazzák.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 xml:space="preserve">Ajánlatkérő jelen közbeszerzési eljárást a 424/2017. (XII.19.) Korm. r. alapján elektronikus úton bonyolítja. Valamennyi eljárási cselekmény lebonyolítására a regisztrációhoz kötött EKR rendszeren keresztül kerül sor. Elfogadott fájlformátum: olvasható és nem szerkeszthető pdf, xls. 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Ajánlatkérő felhívja ajánlattevők figyelmét a 424/2017. (XII. 19.) Korm. rendelet 10. § (1)-(4), 11. § (1)-(4) és (7), a 12. § (2), a 13. § (3)-(4), a 14. § (1)-(3), valamint a 15. § (1), (6) és (8) bekezdéseiben foglaltakra.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AK hiánypótlásra lehetőséget a Kbt.71. § szerint, az EKR rendszeren keresztül biztosít. Az ajánlatkérő köteles újabb hiánypótlást elrendelni, ha a korábbi hiánypótlási felhívás(ok)ban nem szereplő hiányt észlelt. AK újabb hiánypótlást azonban NEM rendel el arra vonatkozóan, ha a hiánypótlással az AT az ajánlatban korábban nem szereplő gazd-i szereplőt von be az eljárásba, és e gazd-i szereplőre tekintettel lenne szükséges az újabb hiánypótlás. A korábban megjelölt hiányok a későbbi hiánypótlások során már nem pótolhatók.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Kiegészítő tájékoztatás kérésére a Kbt. 56. §-a szerint, az EKR rendszeren keresztül van lehetőség.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eljárás nyelve magyar, más nyelven nem nyújtható be ajánlat.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Az ajánlatban szereplő valamennyi adatot forintban (HUF) kell megadni,az ajánlatok összehasonlíthatósága érdekében.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b/>
                <w:sz w:val="18"/>
                <w:szCs w:val="18"/>
                <w:lang w:eastAsia="hu-HU"/>
              </w:rPr>
              <w:t>Bontó feltétel</w:t>
            </w:r>
            <w:r>
              <w:rPr>
                <w:rFonts w:eastAsia="MyriadPro-Semibold"/>
                <w:sz w:val="18"/>
                <w:szCs w:val="18"/>
                <w:lang w:eastAsia="hu-HU"/>
              </w:rPr>
              <w:t>: „Tekintettel arra, hogy a beszerzés tárgya központosított – országos, regionális –, illetve fenntartó által, vagy a fenntartó megbízásából indított közös közbeszerzési eljárásba is bevonásra kerülhet, ezért Megrendelő a következő bontó feltételt köti ki:</w:t>
            </w:r>
          </w:p>
          <w:p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Megrendelő szerződéses kötelezettséget kizárólag a Polgári Törvénykönyvről szóló 2013. évi V. törvény 6:116. § (2) bekezdése szerinti, arra vonatkozó bontó feltétellel vállal, hogy amennyiben a beszerzés tárgyára vonatkozóan a központosított közbeszerzési rendszerben, összevont közbeszerzési eljárásban, vagy a fenntartó által, vagy a fenntartó megbízásából indított közös közbeszerzési eljárás keretében, keretmegállapodás vagy szerződés kerül megkötésre, a központosított, közös vagy összevont közbeszerzés rendszerében kell a beszerzést megvalósítania. Felek rögzítik, hogy ebből Megrendelőnek semmilyen hátrányos következménye nem származhat.”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Fonts w:eastAsia="MyriadPro-Semibold"/>
                <w:sz w:val="18"/>
                <w:szCs w:val="18"/>
                <w:lang w:eastAsia="hu-HU"/>
              </w:rPr>
              <w:t>A további részleteket a további közbeszerzési dokumentumok tartalmazzák.</w:t>
            </w:r>
          </w:p>
        </w:tc>
      </w:tr>
    </w:tbl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>VI.4) Jogorvoslati eljárás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2658"/>
        <w:gridCol w:w="3382"/>
      </w:tblGrid>
      <w:tr>
        <w:tc>
          <w:tcPr>
            <w:tcW w:w="9778" w:type="dxa"/>
            <w:gridSpan w:val="3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>Vl.4.1) A jogorvoslati eljárást lebonyolító szerv</w:t>
            </w:r>
          </w:p>
        </w:tc>
      </w:tr>
      <w:tr>
        <w:tc>
          <w:tcPr>
            <w:tcW w:w="9778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Hivatalos név: Közbeszerzési Hatóság Közbeszerzési Döntőbizottsága</w:t>
            </w:r>
          </w:p>
        </w:tc>
      </w:tr>
      <w:tr>
        <w:tc>
          <w:tcPr>
            <w:tcW w:w="9778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lastRenderedPageBreak/>
              <w:t>Postai cím: Riadó u. 5.</w:t>
            </w:r>
          </w:p>
        </w:tc>
      </w:tr>
      <w:tr>
        <w:tc>
          <w:tcPr>
            <w:tcW w:w="3652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Város: Budapest </w:t>
            </w:r>
          </w:p>
        </w:tc>
        <w:tc>
          <w:tcPr>
            <w:tcW w:w="269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Postai irányítószám: 1026</w:t>
            </w:r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Ország: Magyarország</w:t>
            </w:r>
          </w:p>
        </w:tc>
      </w:tr>
      <w:tr>
        <w:tc>
          <w:tcPr>
            <w:tcW w:w="6345" w:type="dxa"/>
            <w:gridSpan w:val="2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E-mail: dontobizottsag@kt.hu</w:t>
            </w:r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Telefon: +36 18828594</w:t>
            </w:r>
          </w:p>
        </w:tc>
      </w:tr>
      <w:tr>
        <w:tc>
          <w:tcPr>
            <w:tcW w:w="6345" w:type="dxa"/>
            <w:gridSpan w:val="2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Internetcím: </w:t>
            </w:r>
            <w:hyperlink r:id="rId10">
              <w:r>
                <w:rPr>
                  <w:rStyle w:val="Hiperhivatkozs"/>
                  <w:rFonts w:eastAsia="MyriadPro-Light"/>
                  <w:bCs/>
                  <w:i/>
                  <w:sz w:val="18"/>
                  <w:szCs w:val="18"/>
                  <w:lang w:eastAsia="hu-HU"/>
                </w:rPr>
                <w:t>www.kozbeszerzes.hu</w:t>
              </w:r>
            </w:hyperlink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Fax: +36 18828593</w:t>
            </w:r>
          </w:p>
        </w:tc>
      </w:tr>
      <w:tr>
        <w:tc>
          <w:tcPr>
            <w:tcW w:w="9778" w:type="dxa"/>
            <w:gridSpan w:val="3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 xml:space="preserve">Vl.4.2) A békéltetési eljárást lebonyolító szerv </w:t>
            </w:r>
            <w:r>
              <w:rPr>
                <w:rStyle w:val="SzvegtrzsFlkvr"/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c>
          <w:tcPr>
            <w:tcW w:w="9778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Hivatalos név:</w:t>
            </w:r>
          </w:p>
        </w:tc>
      </w:tr>
      <w:tr>
        <w:tc>
          <w:tcPr>
            <w:tcW w:w="9778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Postai cím:</w:t>
            </w:r>
          </w:p>
        </w:tc>
      </w:tr>
      <w:tr>
        <w:tc>
          <w:tcPr>
            <w:tcW w:w="3652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Város:</w:t>
            </w:r>
          </w:p>
        </w:tc>
        <w:tc>
          <w:tcPr>
            <w:tcW w:w="269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Postai irányítószám:</w:t>
            </w:r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Ország:</w:t>
            </w:r>
          </w:p>
        </w:tc>
      </w:tr>
      <w:tr>
        <w:tc>
          <w:tcPr>
            <w:tcW w:w="6345" w:type="dxa"/>
            <w:gridSpan w:val="2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E-mail: </w:t>
            </w:r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Telefon:</w:t>
            </w:r>
          </w:p>
        </w:tc>
      </w:tr>
      <w:tr>
        <w:tc>
          <w:tcPr>
            <w:tcW w:w="6345" w:type="dxa"/>
            <w:gridSpan w:val="2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Internetcím: </w:t>
            </w:r>
            <w:r>
              <w:rPr>
                <w:rFonts w:eastAsia="MyriadPro-Light"/>
                <w:i/>
                <w:sz w:val="18"/>
                <w:szCs w:val="18"/>
                <w:lang w:eastAsia="hu-HU"/>
              </w:rPr>
              <w:t>(URL)</w:t>
            </w:r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Fax:</w:t>
            </w:r>
          </w:p>
        </w:tc>
      </w:tr>
      <w:tr>
        <w:tc>
          <w:tcPr>
            <w:tcW w:w="9778" w:type="dxa"/>
            <w:gridSpan w:val="3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>Vl.4.3) Jogorvoslati kérelmek benyújtása</w:t>
            </w:r>
          </w:p>
          <w:p>
            <w:pPr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A jogorvoslati kérelmek benyújtásának határidejére vonatkozó pontos információ: A jogorvoslati kérelmek benyújtásának határidejére vonatkozó pontos információ: A jogorvoslati kérelmek benyújtására a Kbt. 148. §-ában rögzítettek vonatkoznak.</w:t>
            </w:r>
          </w:p>
        </w:tc>
      </w:tr>
      <w:tr>
        <w:tc>
          <w:tcPr>
            <w:tcW w:w="9778" w:type="dxa"/>
            <w:gridSpan w:val="3"/>
          </w:tcPr>
          <w:p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 xml:space="preserve">Vl.4.4) A jogorvoslati kérelmek benyújtására vonatkozó információ a következő szervtől szerezhető be </w:t>
            </w:r>
            <w:r>
              <w:rPr>
                <w:rStyle w:val="SzvegtrzsFlkvr"/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c>
          <w:tcPr>
            <w:tcW w:w="9778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Hivatalos név: Közbeszerzési Hatóság Közbeszerzési Döntőbizottsága</w:t>
            </w:r>
          </w:p>
        </w:tc>
      </w:tr>
      <w:tr>
        <w:tc>
          <w:tcPr>
            <w:tcW w:w="9778" w:type="dxa"/>
            <w:gridSpan w:val="3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Postai cím: Riadó utca 5.</w:t>
            </w:r>
          </w:p>
        </w:tc>
      </w:tr>
      <w:tr>
        <w:tc>
          <w:tcPr>
            <w:tcW w:w="3652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Város: Budapest</w:t>
            </w:r>
          </w:p>
        </w:tc>
        <w:tc>
          <w:tcPr>
            <w:tcW w:w="269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Postai irányítószám: 1026</w:t>
            </w:r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Ország: Magyarország</w:t>
            </w:r>
          </w:p>
        </w:tc>
      </w:tr>
      <w:tr>
        <w:tc>
          <w:tcPr>
            <w:tcW w:w="6345" w:type="dxa"/>
            <w:gridSpan w:val="2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E-mail:  </w:t>
            </w:r>
            <w:hyperlink r:id="rId11">
              <w:r>
                <w:rPr>
                  <w:rStyle w:val="Hiperhivatkozs"/>
                  <w:rFonts w:eastAsia="MyriadPro-Light"/>
                  <w:sz w:val="18"/>
                  <w:szCs w:val="18"/>
                  <w:lang w:eastAsia="hu-HU"/>
                </w:rPr>
                <w:t>dontobizottsag@kt.hu</w:t>
              </w:r>
            </w:hyperlink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Telefon: +36 18828594</w:t>
            </w:r>
          </w:p>
        </w:tc>
      </w:tr>
      <w:tr>
        <w:tc>
          <w:tcPr>
            <w:tcW w:w="6345" w:type="dxa"/>
            <w:gridSpan w:val="2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 xml:space="preserve">Internetcím: </w:t>
            </w:r>
            <w:r>
              <w:rPr>
                <w:rFonts w:eastAsia="MyriadPro-Light"/>
                <w:i/>
                <w:sz w:val="18"/>
                <w:szCs w:val="18"/>
                <w:lang w:eastAsia="hu-HU"/>
              </w:rPr>
              <w:t>www. kozbeszerzes.hu</w:t>
            </w:r>
          </w:p>
        </w:tc>
        <w:tc>
          <w:tcPr>
            <w:tcW w:w="3433" w:type="dxa"/>
          </w:tcPr>
          <w:p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Fax: +36 18828593</w:t>
            </w:r>
          </w:p>
        </w:tc>
      </w:tr>
    </w:tbl>
    <w:p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r>
        <w:rPr>
          <w:rFonts w:eastAsia="MyriadPro-Semibold"/>
          <w:b/>
          <w:sz w:val="22"/>
          <w:szCs w:val="22"/>
          <w:lang w:eastAsia="hu-HU"/>
        </w:rPr>
        <w:t xml:space="preserve">VI.5) E hirdetmény feladásának dátuma: </w:t>
      </w:r>
      <w:r>
        <w:rPr>
          <w:rFonts w:eastAsia="MyriadPro-Semibold"/>
          <w:i/>
          <w:sz w:val="18"/>
          <w:szCs w:val="18"/>
          <w:lang w:eastAsia="hu-HU"/>
        </w:rPr>
        <w:t>(nn/hh/éééé)</w:t>
      </w:r>
    </w:p>
    <w:p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eastAsia="MyriadPro-Semibold"/>
          <w:sz w:val="18"/>
          <w:szCs w:val="18"/>
          <w:lang w:eastAsia="hu-HU"/>
        </w:rPr>
      </w:pPr>
      <w:r>
        <w:rPr>
          <w:rStyle w:val="Tblzatfelirata2"/>
          <w:rFonts w:ascii="Times New Roman" w:hAnsi="Times New Roman" w:cs="Times New Roman"/>
          <w:iCs w:val="0"/>
          <w:sz w:val="18"/>
          <w:szCs w:val="18"/>
        </w:rPr>
        <w:t>Az európai uniós és más alkalmazandó jog előírásainak történő megfelelés biztosítása az ajánlatkérő felelőssége.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eastAsia="MyriadPro-Semibold"/>
          <w:sz w:val="18"/>
          <w:szCs w:val="18"/>
          <w:lang w:eastAsia="hu-HU"/>
        </w:rPr>
      </w:pPr>
      <w:r>
        <w:rPr>
          <w:rFonts w:eastAsia="MyriadPro-Semibold"/>
          <w:sz w:val="18"/>
          <w:szCs w:val="18"/>
          <w:lang w:eastAsia="hu-HU"/>
        </w:rPr>
        <w:t>_________________________________________________________________________________________________________</w:t>
      </w:r>
    </w:p>
    <w:p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LightIt"/>
          <w:i/>
          <w:iCs/>
          <w:sz w:val="18"/>
          <w:szCs w:val="18"/>
          <w:lang w:eastAsia="hu-HU"/>
        </w:rPr>
      </w:pPr>
      <w:r>
        <w:rPr>
          <w:rFonts w:eastAsia="MyriadPro-Semibold"/>
          <w:sz w:val="18"/>
          <w:szCs w:val="18"/>
          <w:vertAlign w:val="superscript"/>
          <w:lang w:eastAsia="hu-HU"/>
        </w:rPr>
        <w:t>1</w:t>
      </w:r>
      <w:r>
        <w:rPr>
          <w:rFonts w:eastAsia="MyriadPro-Semibold"/>
          <w:sz w:val="18"/>
          <w:szCs w:val="18"/>
          <w:vertAlign w:val="superscript"/>
          <w:lang w:eastAsia="hu-HU"/>
        </w:rPr>
        <w:tab/>
      </w:r>
      <w:r>
        <w:rPr>
          <w:rStyle w:val="SzvegtrzsDltTrkz0pt"/>
          <w:rFonts w:ascii="Times New Roman" w:hAnsi="Times New Roman" w:cs="Times New Roman"/>
          <w:sz w:val="18"/>
          <w:szCs w:val="18"/>
        </w:rPr>
        <w:t>szükség szerinti számban ismételje meg</w:t>
      </w:r>
    </w:p>
    <w:p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LightIt"/>
          <w:i/>
          <w:iCs/>
          <w:sz w:val="18"/>
          <w:szCs w:val="18"/>
          <w:lang w:eastAsia="hu-HU"/>
        </w:rPr>
      </w:pPr>
      <w:r>
        <w:rPr>
          <w:rFonts w:eastAsia="MyriadPro-Semibold"/>
          <w:sz w:val="18"/>
          <w:szCs w:val="18"/>
          <w:vertAlign w:val="superscript"/>
          <w:lang w:eastAsia="hu-HU"/>
        </w:rPr>
        <w:t>2</w:t>
      </w:r>
      <w:r>
        <w:rPr>
          <w:rFonts w:eastAsia="MyriadPro-Semibold"/>
          <w:sz w:val="18"/>
          <w:szCs w:val="18"/>
          <w:vertAlign w:val="superscript"/>
          <w:lang w:eastAsia="hu-HU"/>
        </w:rPr>
        <w:tab/>
      </w:r>
      <w:r>
        <w:rPr>
          <w:rStyle w:val="SzvegtrzsDltTrkz0pt"/>
          <w:rFonts w:ascii="Times New Roman" w:hAnsi="Times New Roman" w:cs="Times New Roman"/>
          <w:sz w:val="18"/>
          <w:szCs w:val="18"/>
        </w:rPr>
        <w:t>adott esetben</w:t>
      </w:r>
    </w:p>
    <w:p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Semibold"/>
          <w:sz w:val="18"/>
          <w:szCs w:val="18"/>
          <w:vertAlign w:val="superscript"/>
          <w:lang w:eastAsia="hu-HU"/>
        </w:rPr>
      </w:pPr>
      <w:r>
        <w:rPr>
          <w:rFonts w:eastAsia="MyriadPro-Semibold"/>
          <w:sz w:val="18"/>
          <w:szCs w:val="18"/>
          <w:vertAlign w:val="superscript"/>
          <w:lang w:eastAsia="hu-HU"/>
        </w:rPr>
        <w:t>4</w:t>
      </w:r>
      <w:r>
        <w:rPr>
          <w:rFonts w:eastAsia="MyriadPro-Semibold"/>
          <w:sz w:val="18"/>
          <w:szCs w:val="18"/>
          <w:vertAlign w:val="superscript"/>
          <w:lang w:eastAsia="hu-HU"/>
        </w:rPr>
        <w:tab/>
      </w:r>
      <w:r>
        <w:rPr>
          <w:rStyle w:val="SzvegtrzsDltTrkz0pt"/>
          <w:rFonts w:ascii="Times New Roman" w:hAnsi="Times New Roman" w:cs="Times New Roman"/>
          <w:sz w:val="18"/>
          <w:szCs w:val="18"/>
        </w:rPr>
        <w:t>ha az információ ismert</w:t>
      </w:r>
    </w:p>
    <w:p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LightIt"/>
          <w:iCs/>
          <w:sz w:val="18"/>
          <w:szCs w:val="18"/>
          <w:vertAlign w:val="superscript"/>
          <w:lang w:eastAsia="hu-HU"/>
        </w:rPr>
      </w:pPr>
      <w:r>
        <w:rPr>
          <w:rFonts w:eastAsia="MyriadPro-LightIt"/>
          <w:iCs/>
          <w:sz w:val="18"/>
          <w:szCs w:val="18"/>
          <w:vertAlign w:val="superscript"/>
          <w:lang w:eastAsia="hu-HU"/>
        </w:rPr>
        <w:t>20</w:t>
      </w:r>
      <w:r>
        <w:rPr>
          <w:rFonts w:eastAsia="MyriadPro-LightIt"/>
          <w:iCs/>
          <w:sz w:val="18"/>
          <w:szCs w:val="18"/>
          <w:vertAlign w:val="superscript"/>
          <w:lang w:eastAsia="hu-HU"/>
        </w:rPr>
        <w:tab/>
      </w:r>
      <w:r>
        <w:rPr>
          <w:rStyle w:val="SzvegtrzsDltTrkz0pt"/>
          <w:rFonts w:ascii="Times New Roman" w:hAnsi="Times New Roman" w:cs="Times New Roman"/>
          <w:sz w:val="18"/>
          <w:szCs w:val="18"/>
        </w:rPr>
        <w:t>a súlyszám helyett a jelentőség is megadható</w:t>
      </w:r>
    </w:p>
    <w:p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Semibold"/>
          <w:sz w:val="18"/>
          <w:szCs w:val="18"/>
          <w:vertAlign w:val="superscript"/>
          <w:lang w:eastAsia="hu-HU"/>
        </w:rPr>
      </w:pPr>
      <w:r>
        <w:rPr>
          <w:rFonts w:eastAsia="MyriadPro-LightIt"/>
          <w:iCs/>
          <w:sz w:val="18"/>
          <w:szCs w:val="18"/>
          <w:vertAlign w:val="superscript"/>
          <w:lang w:eastAsia="hu-HU"/>
        </w:rPr>
        <w:t>21</w:t>
      </w:r>
      <w:r>
        <w:rPr>
          <w:rFonts w:eastAsia="MyriadPro-LightIt"/>
          <w:iCs/>
          <w:sz w:val="18"/>
          <w:szCs w:val="18"/>
          <w:vertAlign w:val="superscript"/>
          <w:lang w:eastAsia="hu-HU"/>
        </w:rPr>
        <w:tab/>
      </w:r>
      <w:r>
        <w:rPr>
          <w:rStyle w:val="SzvegtrzsDltTrkz0pt"/>
          <w:rFonts w:ascii="Times New Roman" w:hAnsi="Times New Roman" w:cs="Times New Roman"/>
          <w:sz w:val="18"/>
          <w:szCs w:val="18"/>
        </w:rPr>
        <w:t>a súlyszám helyett a jelentőség is megadható; ha az ár az egyetlen bírálati szempont, akkor a súlyszámot nem alkalmazzák</w:t>
      </w:r>
    </w:p>
    <w:p>
      <w:pPr>
        <w:spacing w:before="120" w:after="120"/>
        <w:rPr>
          <w:rFonts w:eastAsia="MyriadPro-Semibold"/>
          <w:b/>
          <w:sz w:val="18"/>
          <w:szCs w:val="18"/>
          <w:lang w:eastAsia="hu-HU"/>
        </w:rPr>
      </w:pPr>
    </w:p>
    <w:sect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MyriadPro-Light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iraKakuPro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616F"/>
    <w:multiLevelType w:val="multilevel"/>
    <w:tmpl w:val="49F6B78E"/>
    <w:lvl w:ilvl="0">
      <w:start w:val="20"/>
      <w:numFmt w:val="decimal"/>
      <w:lvlText w:val="%1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122A0"/>
    <w:multiLevelType w:val="hybridMultilevel"/>
    <w:tmpl w:val="BDF292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03B"/>
    <w:multiLevelType w:val="multilevel"/>
    <w:tmpl w:val="B576E448"/>
    <w:lvl w:ilvl="0">
      <w:start w:val="1"/>
      <w:numFmt w:val="bullet"/>
      <w:lvlText w:val="□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23743"/>
    <w:multiLevelType w:val="hybridMultilevel"/>
    <w:tmpl w:val="FB603228"/>
    <w:lvl w:ilvl="0" w:tplc="1A84B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2CBF"/>
    <w:multiLevelType w:val="multilevel"/>
    <w:tmpl w:val="8F6E0BAC"/>
    <w:lvl w:ilvl="0">
      <w:start w:val="1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/>
      </w:rPr>
    </w:lvl>
    <w:lvl w:ilvl="1">
      <w:start w:val="3"/>
      <w:numFmt w:val="decimal"/>
      <w:lvlText w:val="%1.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63D74-6E60-470C-9CE1-86094B3B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6">
    <w:name w:val="Szövegtörzs (6)"/>
    <w:basedOn w:val="Bekezdsalapbettpus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1">
    <w:name w:val="Szövegtörzs1"/>
    <w:basedOn w:val="Bekezdsalapbettpus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Flkvr">
    <w:name w:val="Szövegtörzs + Félkövér"/>
    <w:basedOn w:val="Bekezdsalapbettpus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3">
    <w:name w:val="Címsor #3"/>
    <w:basedOn w:val="Bekezdsalapbettpus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7NemdltTrkz0pt">
    <w:name w:val="Szövegtörzs (7) + Nem dőlt;Térköz 0 pt"/>
    <w:basedOn w:val="Bekezdsalapbettpus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">
    <w:name w:val="Szövegtörzs (7)_"/>
    <w:basedOn w:val="Bekezdsalapbettpus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Szvegtrzs70">
    <w:name w:val="Szövegtörzs (7)"/>
    <w:basedOn w:val="Szvegtrzs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">
    <w:name w:val="Szövegtörzs_"/>
    <w:basedOn w:val="Bekezdsalapbettpusa"/>
    <w:link w:val="Szvegtrzs1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"/>
    <w:pPr>
      <w:widowControl w:val="0"/>
      <w:shd w:val="clear" w:color="auto" w:fill="FFFFFF"/>
      <w:spacing w:before="120" w:line="0" w:lineRule="atLeast"/>
      <w:ind w:hanging="360"/>
      <w:jc w:val="left"/>
    </w:pPr>
    <w:rPr>
      <w:rFonts w:ascii="Lucida Sans Unicode" w:eastAsia="Lucida Sans Unicode" w:hAnsi="Lucida Sans Unicode" w:cs="Lucida Sans Unicode"/>
      <w:sz w:val="14"/>
      <w:szCs w:val="14"/>
      <w:lang w:eastAsia="hu-HU"/>
    </w:rPr>
  </w:style>
  <w:style w:type="character" w:customStyle="1" w:styleId="Szvegtrzs71">
    <w:name w:val="Szövegtörzs7"/>
    <w:basedOn w:val="Szvegtrzs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DltTrkz0pt">
    <w:name w:val="Szövegtörzs + Dőlt;Térköz 0 pt"/>
    <w:basedOn w:val="Szvegtrzs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3">
    <w:name w:val="Szövegtörzs3"/>
    <w:basedOn w:val="Szvegtrzs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">
    <w:name w:val="Szövegtörzs8"/>
    <w:basedOn w:val="Szvegtrzs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4">
    <w:name w:val="Szövegtörzs4"/>
    <w:basedOn w:val="Szvegtrzs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9">
    <w:name w:val="Szövegtörzs9"/>
    <w:basedOn w:val="Szvegtrzs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10">
    <w:name w:val="Szövegtörzs10"/>
    <w:basedOn w:val="Szvegtrzs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Cmsor52">
    <w:name w:val="Címsor #5 (2)"/>
    <w:basedOn w:val="Bekezdsalapbettpus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/>
    </w:rPr>
  </w:style>
  <w:style w:type="character" w:customStyle="1" w:styleId="Szvegtrzs80">
    <w:name w:val="Szövegtörzs (8)"/>
    <w:basedOn w:val="Bekezdsalapbettpus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FlkvrNemdltTrkz0pt">
    <w:name w:val="Szövegtörzs (7) + Félkövér;Nem dőlt;Térköz 0 pt"/>
    <w:basedOn w:val="Szvegtrzs7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0">
    <w:name w:val="Címsor #5 (2)_"/>
    <w:basedOn w:val="Bekezdsalapbettpus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msor52LucidaSansUnicode7ptFlkvr">
    <w:name w:val="Címsor #5 (2) + Lucida Sans Unicode;7 pt;Félkövér"/>
    <w:basedOn w:val="Cmsor5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LucidaSansUnicode7ptDltTrkz0pt">
    <w:name w:val="Címsor #5 (2) + Lucida Sans Unicode;7 pt;Dőlt;Térköz 0 pt"/>
    <w:basedOn w:val="Cmsor52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8NemflkvrDltTrkz0pt">
    <w:name w:val="Szövegtörzs (8) + Nem félkövér;Dőlt;Térköz 0 pt"/>
    <w:basedOn w:val="Bekezdsalapbettpusa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90">
    <w:name w:val="Szövegtörzs (9)"/>
    <w:basedOn w:val="Bekezdsalapbettpus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">
    <w:name w:val="Táblázat felirata"/>
    <w:basedOn w:val="Bekezdsalapbettpus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2">
    <w:name w:val="Táblázat felirata (2)"/>
    <w:basedOn w:val="Bekezdsalapbettpus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2">
    <w:name w:val="Szövegtörzs2"/>
    <w:basedOn w:val="Szvegtrzs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1">
    <w:name w:val="Szövegtörzs (8)_"/>
    <w:basedOn w:val="Bekezdsalapbettpus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">
    <w:name w:val="Lábjegyzet_"/>
    <w:basedOn w:val="Bekezdsalapbettpus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LbjegyzetFlkvrNemdltTrkz0pt">
    <w:name w:val="Lábjegyzet + Félkövér;Nem dőlt;Térköz 0 pt"/>
    <w:basedOn w:val="Lbjegyze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Lbjegyzet0">
    <w:name w:val="Lábjegyzet"/>
    <w:basedOn w:val="Lbjegyze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Pr>
      <w:color w:val="00000A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Pr>
      <w:color w:val="00000A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color w:val="00000A"/>
      <w:lang w:eastAsia="en-US"/>
    </w:rPr>
  </w:style>
  <w:style w:type="paragraph" w:customStyle="1" w:styleId="Default">
    <w:name w:val="Default"/>
    <w:qFormat/>
    <w:rPr>
      <w:rFonts w:ascii="Liberation Sans" w:hAnsi="Liberation Sans" w:cs="Liberation Sans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color w:val="808080"/>
      <w:shd w:val="clear" w:color="auto" w:fill="E6E6E6"/>
    </w:rPr>
  </w:style>
  <w:style w:type="character" w:styleId="Erskiemels">
    <w:name w:val="Intense Emphasis"/>
    <w:basedOn w:val="Bekezdsalapbettpusa"/>
    <w:uiPriority w:val="21"/>
    <w:qFormat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tobizottsag@kt.hu?subject=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zbeszerzes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map.ted.europa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1323-2978-42CF-875A-21DFACD6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6452</Words>
  <Characters>44520</Characters>
  <Application>Microsoft Office Word</Application>
  <DocSecurity>0</DocSecurity>
  <Lines>371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aberethalmi</dc:creator>
  <cp:lastModifiedBy>SzabóCsilla</cp:lastModifiedBy>
  <cp:revision>5</cp:revision>
  <dcterms:created xsi:type="dcterms:W3CDTF">2018-06-19T11:39:00Z</dcterms:created>
  <dcterms:modified xsi:type="dcterms:W3CDTF">2019-03-06T12:55:00Z</dcterms:modified>
</cp:coreProperties>
</file>